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24162E">
              <w:rPr>
                <w:b/>
                <w:sz w:val="22"/>
                <w:szCs w:val="22"/>
              </w:rPr>
              <w:t>2</w:t>
            </w:r>
            <w:r w:rsidR="0023399B">
              <w:rPr>
                <w:b/>
                <w:sz w:val="22"/>
                <w:szCs w:val="22"/>
              </w:rPr>
              <w:t>8</w:t>
            </w:r>
            <w:r w:rsidRPr="005E14CE">
              <w:rPr>
                <w:b/>
                <w:sz w:val="22"/>
                <w:szCs w:val="22"/>
              </w:rPr>
              <w:t xml:space="preserve"> от  </w:t>
            </w:r>
            <w:r w:rsidR="0023399B">
              <w:rPr>
                <w:b/>
                <w:sz w:val="22"/>
                <w:szCs w:val="22"/>
              </w:rPr>
              <w:t>25</w:t>
            </w:r>
            <w:r w:rsidR="00904C90">
              <w:rPr>
                <w:b/>
                <w:sz w:val="22"/>
                <w:szCs w:val="22"/>
              </w:rPr>
              <w:t xml:space="preserve"> декабря</w:t>
            </w:r>
            <w:r w:rsidR="00CC7DF7" w:rsidRPr="005E14CE">
              <w:rPr>
                <w:b/>
                <w:sz w:val="22"/>
                <w:szCs w:val="22"/>
              </w:rPr>
              <w:t xml:space="preserve"> 2020 г.</w:t>
            </w:r>
            <w:r w:rsidRPr="005E14CE">
              <w:rPr>
                <w:b/>
                <w:sz w:val="22"/>
                <w:szCs w:val="22"/>
              </w:rPr>
              <w:t>..</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D86D8E" w:rsidRDefault="00D86D8E" w:rsidP="00D64118">
      <w:pPr>
        <w:spacing w:line="192" w:lineRule="auto"/>
        <w:jc w:val="both"/>
        <w:rPr>
          <w:sz w:val="22"/>
          <w:szCs w:val="22"/>
        </w:rPr>
      </w:pPr>
    </w:p>
    <w:p w:rsidR="0023399B" w:rsidRPr="00A14B3F" w:rsidRDefault="0023399B" w:rsidP="0023399B">
      <w:pPr>
        <w:jc w:val="center"/>
        <w:rPr>
          <w:b/>
          <w:sz w:val="22"/>
          <w:szCs w:val="22"/>
        </w:rPr>
      </w:pPr>
      <w:r w:rsidRPr="00A14B3F">
        <w:rPr>
          <w:b/>
          <w:sz w:val="22"/>
          <w:szCs w:val="22"/>
        </w:rPr>
        <w:t>АДМИНИСТРАЦИЯ ЗАЛУЧСКОГО СЕЛЬСКОГО ПОСЕЛЕНИЯ</w:t>
      </w:r>
    </w:p>
    <w:p w:rsidR="0023399B" w:rsidRPr="00A14B3F" w:rsidRDefault="0023399B" w:rsidP="0023399B">
      <w:pPr>
        <w:jc w:val="center"/>
        <w:rPr>
          <w:b/>
          <w:sz w:val="22"/>
          <w:szCs w:val="22"/>
        </w:rPr>
      </w:pPr>
      <w:r w:rsidRPr="00A14B3F">
        <w:rPr>
          <w:b/>
          <w:sz w:val="22"/>
          <w:szCs w:val="22"/>
        </w:rPr>
        <w:t xml:space="preserve">Р А С П О Р Я Ж  Е Н И Е </w:t>
      </w:r>
    </w:p>
    <w:p w:rsidR="0023399B" w:rsidRPr="00A14B3F" w:rsidRDefault="0023399B" w:rsidP="0023399B">
      <w:pPr>
        <w:jc w:val="center"/>
        <w:rPr>
          <w:sz w:val="22"/>
          <w:szCs w:val="22"/>
        </w:rPr>
      </w:pPr>
      <w:r w:rsidRPr="00A14B3F">
        <w:rPr>
          <w:sz w:val="22"/>
          <w:szCs w:val="22"/>
        </w:rPr>
        <w:t>от 25.12.2020   № 108-рг</w:t>
      </w:r>
    </w:p>
    <w:p w:rsidR="0023399B" w:rsidRPr="00A14B3F" w:rsidRDefault="0023399B" w:rsidP="0023399B">
      <w:pPr>
        <w:jc w:val="center"/>
        <w:rPr>
          <w:sz w:val="22"/>
          <w:szCs w:val="22"/>
        </w:rPr>
      </w:pPr>
      <w:r w:rsidRPr="00A14B3F">
        <w:rPr>
          <w:sz w:val="22"/>
          <w:szCs w:val="22"/>
        </w:rPr>
        <w:t>с. Залучье</w:t>
      </w:r>
    </w:p>
    <w:tbl>
      <w:tblPr>
        <w:tblW w:w="10630" w:type="dxa"/>
        <w:tblLook w:val="0000"/>
      </w:tblPr>
      <w:tblGrid>
        <w:gridCol w:w="10630"/>
      </w:tblGrid>
      <w:tr w:rsidR="0023399B" w:rsidRPr="00A14B3F" w:rsidTr="00CB5370">
        <w:trPr>
          <w:trHeight w:val="161"/>
        </w:trPr>
        <w:tc>
          <w:tcPr>
            <w:tcW w:w="10630" w:type="dxa"/>
          </w:tcPr>
          <w:p w:rsidR="0023399B" w:rsidRPr="00A14B3F" w:rsidRDefault="0023399B" w:rsidP="00CB5370">
            <w:pPr>
              <w:widowControl w:val="0"/>
              <w:suppressAutoHyphens/>
              <w:jc w:val="center"/>
              <w:rPr>
                <w:b/>
                <w:bCs/>
                <w:sz w:val="22"/>
                <w:szCs w:val="22"/>
              </w:rPr>
            </w:pPr>
            <w:r w:rsidRPr="00A14B3F">
              <w:rPr>
                <w:b/>
                <w:bCs/>
                <w:sz w:val="22"/>
                <w:szCs w:val="22"/>
              </w:rPr>
              <w:t>Об организации рабочего времени в декабре 2020 года</w:t>
            </w:r>
          </w:p>
        </w:tc>
      </w:tr>
    </w:tbl>
    <w:p w:rsidR="0023399B" w:rsidRPr="00A14B3F" w:rsidRDefault="0023399B" w:rsidP="0023399B">
      <w:pPr>
        <w:rPr>
          <w:rFonts w:cs="Courier New"/>
          <w:sz w:val="22"/>
          <w:szCs w:val="22"/>
        </w:rPr>
      </w:pPr>
    </w:p>
    <w:p w:rsidR="0023399B" w:rsidRPr="00A14B3F" w:rsidRDefault="0023399B" w:rsidP="0023399B">
      <w:pPr>
        <w:pStyle w:val="ConsPlusNormal2"/>
        <w:ind w:firstLine="540"/>
        <w:jc w:val="both"/>
        <w:rPr>
          <w:rFonts w:ascii="Times New Roman" w:hAnsi="Times New Roman" w:cs="Times New Roman"/>
          <w:sz w:val="22"/>
          <w:szCs w:val="22"/>
        </w:rPr>
      </w:pPr>
      <w:r w:rsidRPr="00A14B3F">
        <w:rPr>
          <w:rFonts w:ascii="Times New Roman" w:hAnsi="Times New Roman" w:cs="Times New Roman"/>
          <w:sz w:val="22"/>
          <w:szCs w:val="22"/>
          <w:lang w:eastAsia="en-US"/>
        </w:rPr>
        <w:t xml:space="preserve">В соответствии  с Указом Губернатора Новгородской области от 24.12.2020 № 726 «Об организации </w:t>
      </w:r>
      <w:r w:rsidRPr="00A14B3F">
        <w:rPr>
          <w:rFonts w:ascii="Times New Roman" w:hAnsi="Times New Roman" w:cs="Times New Roman"/>
          <w:sz w:val="22"/>
          <w:szCs w:val="22"/>
        </w:rPr>
        <w:t>рабочего времени в декабре 2020 года», в целях эффективной организации рабочего времени и рационального использования нерабочих праздничных дней в период Новогодних каникул:</w:t>
      </w:r>
    </w:p>
    <w:p w:rsidR="0023399B" w:rsidRPr="00A14B3F" w:rsidRDefault="0023399B" w:rsidP="0023399B">
      <w:pPr>
        <w:pStyle w:val="ConsPlusNormal2"/>
        <w:widowControl w:val="0"/>
        <w:numPr>
          <w:ilvl w:val="0"/>
          <w:numId w:val="34"/>
        </w:numPr>
        <w:autoSpaceDE w:val="0"/>
        <w:ind w:firstLine="540"/>
        <w:jc w:val="both"/>
        <w:rPr>
          <w:rFonts w:ascii="Times New Roman" w:hAnsi="Times New Roman" w:cs="Times New Roman"/>
          <w:sz w:val="22"/>
          <w:szCs w:val="22"/>
        </w:rPr>
      </w:pPr>
      <w:r w:rsidRPr="00A14B3F">
        <w:rPr>
          <w:rFonts w:ascii="Times New Roman" w:hAnsi="Times New Roman" w:cs="Times New Roman"/>
          <w:sz w:val="22"/>
          <w:szCs w:val="22"/>
        </w:rPr>
        <w:t xml:space="preserve">Установить, что суббота 26 декабря 2020 года является для </w:t>
      </w:r>
      <w:r w:rsidRPr="00A14B3F">
        <w:rPr>
          <w:rFonts w:ascii="Times New Roman" w:hAnsi="Times New Roman" w:cs="Times New Roman"/>
          <w:sz w:val="22"/>
          <w:szCs w:val="22"/>
          <w:lang w:eastAsia="en-US"/>
        </w:rPr>
        <w:t xml:space="preserve">работников  </w:t>
      </w:r>
      <w:r w:rsidRPr="00A14B3F">
        <w:rPr>
          <w:rFonts w:ascii="Times New Roman" w:hAnsi="Times New Roman" w:cs="Times New Roman"/>
          <w:iCs/>
          <w:sz w:val="22"/>
          <w:szCs w:val="22"/>
        </w:rPr>
        <w:t xml:space="preserve">Администрации </w:t>
      </w:r>
      <w:r w:rsidRPr="00A14B3F">
        <w:rPr>
          <w:rFonts w:ascii="Times New Roman" w:hAnsi="Times New Roman" w:cs="Times New Roman"/>
          <w:sz w:val="22"/>
          <w:szCs w:val="22"/>
        </w:rPr>
        <w:t>Залучского сельского поселения</w:t>
      </w:r>
      <w:r w:rsidRPr="00A14B3F">
        <w:rPr>
          <w:rFonts w:ascii="Times New Roman" w:hAnsi="Times New Roman" w:cs="Times New Roman"/>
          <w:sz w:val="22"/>
          <w:szCs w:val="22"/>
          <w:lang w:eastAsia="en-US"/>
        </w:rPr>
        <w:t xml:space="preserve">, обеспечивающих функционирование </w:t>
      </w:r>
      <w:r w:rsidRPr="00A14B3F">
        <w:rPr>
          <w:rFonts w:ascii="Times New Roman" w:hAnsi="Times New Roman" w:cs="Times New Roman"/>
          <w:iCs/>
          <w:sz w:val="22"/>
          <w:szCs w:val="22"/>
        </w:rPr>
        <w:t xml:space="preserve">Администрации </w:t>
      </w:r>
      <w:r w:rsidRPr="00A14B3F">
        <w:rPr>
          <w:rFonts w:ascii="Times New Roman" w:hAnsi="Times New Roman" w:cs="Times New Roman"/>
          <w:sz w:val="22"/>
          <w:szCs w:val="22"/>
        </w:rPr>
        <w:t xml:space="preserve"> Залучского сельского поселения, рабочим днем, четверг 31 декабря 2020 года - выходным днём.</w:t>
      </w:r>
    </w:p>
    <w:p w:rsidR="0023399B" w:rsidRPr="00A14B3F" w:rsidRDefault="0023399B" w:rsidP="0023399B">
      <w:pPr>
        <w:pStyle w:val="ConsPlusNormal2"/>
        <w:widowControl w:val="0"/>
        <w:numPr>
          <w:ilvl w:val="0"/>
          <w:numId w:val="34"/>
        </w:numPr>
        <w:autoSpaceDE w:val="0"/>
        <w:ind w:firstLine="540"/>
        <w:jc w:val="both"/>
        <w:rPr>
          <w:rFonts w:ascii="Times New Roman" w:hAnsi="Times New Roman" w:cs="Times New Roman"/>
          <w:sz w:val="22"/>
          <w:szCs w:val="22"/>
        </w:rPr>
      </w:pPr>
      <w:r w:rsidRPr="00A14B3F">
        <w:rPr>
          <w:rFonts w:ascii="Times New Roman" w:hAnsi="Times New Roman" w:cs="Times New Roman"/>
          <w:sz w:val="22"/>
          <w:szCs w:val="22"/>
        </w:rPr>
        <w:t>Рекомендовать руководителю подведомственного учреждения МАУК Залучский СДК Ильиной Е.В. установить для своих работников аналогичный порядок организации рабочего времени исходя из служебной необходимости.</w:t>
      </w:r>
    </w:p>
    <w:p w:rsidR="0023399B" w:rsidRPr="00A14B3F" w:rsidRDefault="0023399B" w:rsidP="0023399B">
      <w:pPr>
        <w:numPr>
          <w:ilvl w:val="0"/>
          <w:numId w:val="34"/>
        </w:numPr>
        <w:ind w:firstLine="540"/>
        <w:jc w:val="both"/>
        <w:rPr>
          <w:sz w:val="22"/>
          <w:szCs w:val="22"/>
        </w:rPr>
      </w:pPr>
      <w:r w:rsidRPr="00A14B3F">
        <w:rPr>
          <w:sz w:val="22"/>
          <w:szCs w:val="22"/>
        </w:rPr>
        <w:t>Опубликовать настоящее распоряжение в газете «Залучский вестник» и разместить на официальном сайте Администрации в информационно-коммуникационной сети «Интернет».</w:t>
      </w:r>
    </w:p>
    <w:p w:rsidR="0023399B" w:rsidRPr="00A14B3F" w:rsidRDefault="0023399B" w:rsidP="0023399B">
      <w:pPr>
        <w:rPr>
          <w:sz w:val="22"/>
          <w:szCs w:val="22"/>
        </w:rPr>
      </w:pPr>
      <w:r w:rsidRPr="00A14B3F">
        <w:rPr>
          <w:rFonts w:cs="Arial"/>
          <w:b/>
          <w:sz w:val="22"/>
          <w:szCs w:val="22"/>
        </w:rPr>
        <w:t xml:space="preserve">  Глава сельского поселения                                                Е.Н. Пятина</w:t>
      </w:r>
    </w:p>
    <w:p w:rsidR="0023399B" w:rsidRPr="00A14B3F" w:rsidRDefault="0023399B" w:rsidP="0023399B">
      <w:pPr>
        <w:ind w:firstLine="540"/>
        <w:jc w:val="both"/>
        <w:rPr>
          <w:b/>
          <w:sz w:val="22"/>
          <w:szCs w:val="22"/>
        </w:rPr>
      </w:pPr>
      <w:bookmarkStart w:id="0" w:name="_GoBack"/>
      <w:bookmarkEnd w:id="0"/>
      <w:r w:rsidRPr="00A14B3F">
        <w:rPr>
          <w:b/>
          <w:sz w:val="22"/>
          <w:szCs w:val="22"/>
        </w:rPr>
        <w:t>Расширен круг лиц, получающих господдержку в сфере развития сельского хозяйства, в части обеспечения доступности кредитных ресурсов.</w:t>
      </w:r>
    </w:p>
    <w:p w:rsidR="0023399B" w:rsidRPr="00A14B3F" w:rsidRDefault="0023399B" w:rsidP="0023399B">
      <w:pPr>
        <w:jc w:val="both"/>
        <w:rPr>
          <w:sz w:val="22"/>
          <w:szCs w:val="22"/>
        </w:rPr>
      </w:pPr>
      <w:r w:rsidRPr="00A14B3F">
        <w:rPr>
          <w:sz w:val="22"/>
          <w:szCs w:val="22"/>
        </w:rPr>
        <w:t>Федеральным законом от 15.10.2020 № 330-ФЗ в Федеральный закон от 29.12.2006 № 264-ФЗ «О развитии сельского хозяйства» внесены изменения, уточняющие порядок оказания государственной поддержки формирования и развития системы кредитования в сфере развития сельского хозяйства.</w:t>
      </w:r>
      <w:r w:rsidRPr="00A14B3F">
        <w:rPr>
          <w:sz w:val="22"/>
          <w:szCs w:val="22"/>
        </w:rPr>
        <w:br/>
        <w:t xml:space="preserve">В указанный круг лиц включены: 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РФ,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 в общем доходе от реализации товаров (работ, услуг) в размере не менее чем семьдесят процентов за календарный год; </w:t>
      </w:r>
      <w:r w:rsidRPr="00A14B3F">
        <w:rPr>
          <w:sz w:val="22"/>
          <w:szCs w:val="22"/>
        </w:rPr>
        <w:br/>
        <w:t>организации и индивидуальные предприниматели, соответствующие требованиям, устанавливаемым Правительством РФ в целях реализации федеральных проектов, входящих в состав национальных проектов (программ) по направлениям, определенным правовым актом Президента РФ.</w:t>
      </w:r>
    </w:p>
    <w:p w:rsidR="0023399B" w:rsidRPr="00A14B3F" w:rsidRDefault="0023399B" w:rsidP="0023399B">
      <w:pPr>
        <w:rPr>
          <w:b/>
          <w:sz w:val="22"/>
          <w:szCs w:val="22"/>
        </w:rPr>
      </w:pPr>
      <w:r w:rsidRPr="00A14B3F">
        <w:rPr>
          <w:b/>
          <w:sz w:val="22"/>
          <w:szCs w:val="22"/>
        </w:rPr>
        <w:t>Помощник межрайонного прокурора                                               Е.А. Лаврова</w:t>
      </w:r>
    </w:p>
    <w:p w:rsidR="0023399B" w:rsidRPr="00A14B3F" w:rsidRDefault="0023399B" w:rsidP="0023399B">
      <w:pPr>
        <w:jc w:val="center"/>
        <w:rPr>
          <w:b/>
          <w:sz w:val="22"/>
          <w:szCs w:val="22"/>
        </w:rPr>
      </w:pPr>
      <w:r w:rsidRPr="00A14B3F">
        <w:rPr>
          <w:b/>
          <w:sz w:val="22"/>
          <w:szCs w:val="22"/>
        </w:rPr>
        <w:t>Изменения в уголовное законодательство</w:t>
      </w:r>
    </w:p>
    <w:p w:rsidR="0023399B" w:rsidRPr="00A14B3F" w:rsidRDefault="0023399B" w:rsidP="0023399B">
      <w:pPr>
        <w:ind w:firstLine="709"/>
        <w:jc w:val="both"/>
        <w:rPr>
          <w:b/>
          <w:sz w:val="22"/>
          <w:szCs w:val="22"/>
        </w:rPr>
      </w:pPr>
      <w:r w:rsidRPr="00A14B3F">
        <w:rPr>
          <w:sz w:val="22"/>
          <w:szCs w:val="22"/>
        </w:rPr>
        <w:t>Федеральным законом от 27 октября 2020 г. № 352-ФЗ внесены изменения в Уголовный кодекс РФ и ст. 151 Уголовно-процессуального кодекса РФ.</w:t>
      </w:r>
      <w:r w:rsidRPr="00A14B3F">
        <w:rPr>
          <w:b/>
          <w:sz w:val="22"/>
          <w:szCs w:val="22"/>
        </w:rPr>
        <w:t xml:space="preserve"> </w:t>
      </w:r>
      <w:r w:rsidRPr="00A14B3F">
        <w:rPr>
          <w:sz w:val="22"/>
          <w:szCs w:val="22"/>
        </w:rPr>
        <w:t>Согласно изменениям, Уголовный кодекс РФ дополнен новой статьей, которая предусматривает ответственность за подкуп арбитра (третейского судьи).</w:t>
      </w:r>
    </w:p>
    <w:p w:rsidR="0023399B" w:rsidRPr="00A14B3F" w:rsidRDefault="0023399B" w:rsidP="0023399B">
      <w:pPr>
        <w:ind w:firstLine="709"/>
        <w:jc w:val="both"/>
        <w:rPr>
          <w:sz w:val="22"/>
          <w:szCs w:val="22"/>
        </w:rPr>
      </w:pPr>
      <w:r w:rsidRPr="00A14B3F">
        <w:rPr>
          <w:sz w:val="22"/>
          <w:szCs w:val="22"/>
        </w:rPr>
        <w:lastRenderedPageBreak/>
        <w:t>Наивысшее наказание за незаконную передачу арбитру (третейскому судье) имущественных ценностей, а также незаконное оказание ему услуг имущественного характера, предоставление иных имущественных прав (в том числе когда по указанию арбитра имущество передается иному физическому или юридическому лицу) за совершение действий (бездействие) в интересах любого из лиц, если указанные действия (бездействие) входят в полномочия арбитра, либо если он может способствовать указанным действиям (бездействию), предусматривается в виде лишения свободы на срок до 2 лет со штрафом в размере до пятикратной суммы подкупа или без такового.</w:t>
      </w:r>
    </w:p>
    <w:p w:rsidR="0023399B" w:rsidRPr="00A14B3F" w:rsidRDefault="0023399B" w:rsidP="0023399B">
      <w:pPr>
        <w:ind w:firstLine="708"/>
        <w:jc w:val="both"/>
        <w:rPr>
          <w:sz w:val="22"/>
          <w:szCs w:val="22"/>
        </w:rPr>
      </w:pPr>
      <w:r w:rsidRPr="00A14B3F">
        <w:rPr>
          <w:sz w:val="22"/>
          <w:szCs w:val="22"/>
        </w:rPr>
        <w:t>Максимальное наказание за незаконное получение арбитром любого имущества или услуг – лишение свободы на срок до 3 лет со штрафом в размере до пятнадцатикратной суммы подкупа или без такового.</w:t>
      </w:r>
    </w:p>
    <w:p w:rsidR="0023399B" w:rsidRPr="00A14B3F" w:rsidRDefault="0023399B" w:rsidP="0023399B">
      <w:pPr>
        <w:ind w:firstLine="708"/>
        <w:jc w:val="both"/>
        <w:rPr>
          <w:sz w:val="22"/>
          <w:szCs w:val="22"/>
        </w:rPr>
      </w:pPr>
      <w:r w:rsidRPr="00A14B3F">
        <w:rPr>
          <w:sz w:val="22"/>
          <w:szCs w:val="22"/>
        </w:rPr>
        <w:t>Лицо, совершившее подкуп арбитра, может быть освобождено от ответственности, если оно помогало в раскрытии и (или) расследовании преступления и в отношении него имело место вымогательство предмета подкупа или это лицо добровольно сообщило о совершенном преступлении в соответствующий орган.</w:t>
      </w:r>
    </w:p>
    <w:p w:rsidR="0023399B" w:rsidRPr="00A14B3F" w:rsidRDefault="0023399B" w:rsidP="0023399B">
      <w:pPr>
        <w:jc w:val="both"/>
        <w:rPr>
          <w:b/>
          <w:sz w:val="22"/>
          <w:szCs w:val="22"/>
        </w:rPr>
      </w:pPr>
      <w:r w:rsidRPr="00A14B3F">
        <w:rPr>
          <w:b/>
          <w:sz w:val="22"/>
          <w:szCs w:val="22"/>
        </w:rPr>
        <w:t>Помощник межрайонного прокурора                                               Д.С. Лебедев</w:t>
      </w:r>
    </w:p>
    <w:p w:rsidR="0023399B" w:rsidRPr="00A14B3F" w:rsidRDefault="0023399B" w:rsidP="0023399B">
      <w:pPr>
        <w:jc w:val="center"/>
        <w:rPr>
          <w:b/>
          <w:sz w:val="22"/>
          <w:szCs w:val="22"/>
        </w:rPr>
      </w:pPr>
      <w:r w:rsidRPr="00A14B3F">
        <w:rPr>
          <w:b/>
          <w:sz w:val="22"/>
          <w:szCs w:val="22"/>
        </w:rPr>
        <w:t>Некачественное предоставление коммунальных услуг может стать основанием для изменения размера платы за коммунальные услуги</w:t>
      </w:r>
    </w:p>
    <w:p w:rsidR="0023399B" w:rsidRPr="00A14B3F" w:rsidRDefault="0023399B" w:rsidP="0023399B">
      <w:pPr>
        <w:ind w:firstLine="709"/>
        <w:jc w:val="both"/>
        <w:rPr>
          <w:sz w:val="22"/>
          <w:szCs w:val="22"/>
        </w:rPr>
      </w:pPr>
      <w:r w:rsidRPr="00A14B3F">
        <w:rPr>
          <w:sz w:val="22"/>
          <w:szCs w:val="22"/>
        </w:rPr>
        <w:t>Федеральным законом от 27.10.2020 № 351-ФЗ в Жилищный кодекс Российской Федерации добавлена норма, в соответствии с которой изменение размера платы за коммунальные услуги возможно за их предоставление ненадлежащего качества. Штраф за превышение продолжительности перерыва в предоставлении коммунальных услуг или нарушении их качества отменен.</w:t>
      </w:r>
    </w:p>
    <w:p w:rsidR="0023399B" w:rsidRPr="00A14B3F" w:rsidRDefault="0023399B" w:rsidP="0023399B">
      <w:pPr>
        <w:ind w:firstLine="709"/>
        <w:jc w:val="both"/>
        <w:rPr>
          <w:sz w:val="22"/>
          <w:szCs w:val="22"/>
        </w:rPr>
      </w:pPr>
      <w:r w:rsidRPr="00A14B3F">
        <w:rPr>
          <w:sz w:val="22"/>
          <w:szCs w:val="22"/>
        </w:rPr>
        <w:t>В соответствии с изменением можно получить компенсацию ресурсоснабжающим организациям расходов, понесенных вследствие изменения размера платы за коммунальные услуги, если это явилось следствием ненадлежащего исполнения обязанностей лицом, которое несет ответственность за содержание и ремонт общего имущества в многоквартирном доме, при условии качественного исполнения организацией обязанностей по поставке ресурсов до границ общего имущества в многоквартирном доме и границ внешних сетей инженерно-технического обеспечения данного дома.</w:t>
      </w:r>
    </w:p>
    <w:p w:rsidR="0023399B" w:rsidRPr="00A14B3F" w:rsidRDefault="0023399B" w:rsidP="0023399B">
      <w:pPr>
        <w:jc w:val="both"/>
        <w:rPr>
          <w:b/>
          <w:sz w:val="22"/>
          <w:szCs w:val="22"/>
        </w:rPr>
      </w:pPr>
      <w:r w:rsidRPr="00A14B3F">
        <w:rPr>
          <w:b/>
          <w:sz w:val="22"/>
          <w:szCs w:val="22"/>
        </w:rPr>
        <w:t>Помощник межрайонного прокурора                                           В.В. Соловьева</w:t>
      </w:r>
    </w:p>
    <w:p w:rsidR="0023399B" w:rsidRPr="00A14B3F" w:rsidRDefault="0023399B" w:rsidP="0023399B">
      <w:pPr>
        <w:jc w:val="center"/>
        <w:rPr>
          <w:b/>
          <w:sz w:val="22"/>
          <w:szCs w:val="22"/>
        </w:rPr>
      </w:pPr>
      <w:r w:rsidRPr="00A14B3F">
        <w:rPr>
          <w:b/>
          <w:sz w:val="22"/>
          <w:szCs w:val="22"/>
        </w:rPr>
        <w:t>Ежемесячное обновление реестра субъектов малого и среднего предпринимательства</w:t>
      </w:r>
    </w:p>
    <w:p w:rsidR="0023399B" w:rsidRPr="00A14B3F" w:rsidRDefault="0023399B" w:rsidP="0023399B">
      <w:pPr>
        <w:ind w:firstLine="708"/>
        <w:jc w:val="both"/>
        <w:rPr>
          <w:sz w:val="22"/>
          <w:szCs w:val="22"/>
        </w:rPr>
      </w:pPr>
      <w:r w:rsidRPr="00A14B3F">
        <w:rPr>
          <w:sz w:val="22"/>
          <w:szCs w:val="22"/>
        </w:rPr>
        <w:t>Федеральным законом от 27.10.2020 № 349-ФЗ в Федеральный закон от 24.07.2007 № 209-ФЗ «О развитии малого и среднего предпринимательства в Российской Федерации» внесены уточнения о порядке ведения единого реестра субъектов малого и среднего предпринимательства, а также относящие к инфраструктуре поддержки субъектов малого и среднего предпринимательства торгово-промышленные палаты.</w:t>
      </w:r>
    </w:p>
    <w:p w:rsidR="0023399B" w:rsidRPr="00A14B3F" w:rsidRDefault="0023399B" w:rsidP="0023399B">
      <w:pPr>
        <w:ind w:firstLine="708"/>
        <w:jc w:val="both"/>
        <w:rPr>
          <w:sz w:val="22"/>
          <w:szCs w:val="22"/>
        </w:rPr>
      </w:pPr>
      <w:r w:rsidRPr="00A14B3F">
        <w:rPr>
          <w:sz w:val="22"/>
          <w:szCs w:val="22"/>
        </w:rPr>
        <w:t>Организации и индивидуальные предприниматели, не предоставившие сведения в федеральную налоговую службу, либо переставшие соответствовать критериям отнесения к субъектам МСП, будут исключаться из реестра ежегодно 10 июля.</w:t>
      </w:r>
    </w:p>
    <w:p w:rsidR="0023399B" w:rsidRPr="00A14B3F" w:rsidRDefault="0023399B" w:rsidP="0023399B">
      <w:pPr>
        <w:ind w:firstLine="708"/>
        <w:jc w:val="both"/>
        <w:rPr>
          <w:sz w:val="22"/>
          <w:szCs w:val="22"/>
        </w:rPr>
      </w:pPr>
      <w:r w:rsidRPr="00A14B3F">
        <w:rPr>
          <w:sz w:val="22"/>
          <w:szCs w:val="22"/>
        </w:rPr>
        <w:t>Восстановить потерянный статус субъекта МСП можно будет в течение года.</w:t>
      </w:r>
    </w:p>
    <w:p w:rsidR="0023399B" w:rsidRPr="00A14B3F" w:rsidRDefault="0023399B" w:rsidP="0023399B">
      <w:pPr>
        <w:jc w:val="both"/>
        <w:rPr>
          <w:b/>
          <w:sz w:val="22"/>
          <w:szCs w:val="22"/>
        </w:rPr>
      </w:pPr>
      <w:r w:rsidRPr="00A14B3F">
        <w:rPr>
          <w:b/>
          <w:sz w:val="22"/>
          <w:szCs w:val="22"/>
        </w:rPr>
        <w:t>Старший помощник межрайонного прокурора                                                                 Е.А. Шиндина</w:t>
      </w:r>
    </w:p>
    <w:p w:rsidR="00A14B3F" w:rsidRPr="00A14B3F" w:rsidRDefault="00A14B3F" w:rsidP="00A14B3F">
      <w:pPr>
        <w:jc w:val="center"/>
        <w:rPr>
          <w:b/>
          <w:sz w:val="22"/>
          <w:szCs w:val="22"/>
        </w:rPr>
      </w:pPr>
      <w:r w:rsidRPr="00A14B3F">
        <w:rPr>
          <w:b/>
          <w:sz w:val="22"/>
          <w:szCs w:val="22"/>
        </w:rPr>
        <w:t>Уточнен порядок включения независимых экспертов в состав конкурсной и (или) аттестационной комиссий по замещению вакантной должности гражданской службы</w:t>
      </w:r>
    </w:p>
    <w:p w:rsidR="00A14B3F" w:rsidRPr="00A14B3F" w:rsidRDefault="00A14B3F" w:rsidP="00A14B3F">
      <w:pPr>
        <w:ind w:firstLine="708"/>
        <w:jc w:val="both"/>
        <w:rPr>
          <w:sz w:val="22"/>
          <w:szCs w:val="22"/>
        </w:rPr>
      </w:pPr>
      <w:r w:rsidRPr="00A14B3F">
        <w:rPr>
          <w:sz w:val="22"/>
          <w:szCs w:val="22"/>
        </w:rPr>
        <w:t>Федеральным законом от 27.10.2020 № 346-ФЗ в Федеральный закон от 27.07.2004 № 79-ФЗ «О государственной гражданской службе Российской Федерации» внесены изменения о включении в состав конкурсных и аттестационных комиссий независимых экспертов, в том числе определяющие порядок их отбора и срок осуществления полномочий.</w:t>
      </w:r>
    </w:p>
    <w:p w:rsidR="00A14B3F" w:rsidRPr="00A14B3F" w:rsidRDefault="00A14B3F" w:rsidP="00A14B3F">
      <w:pPr>
        <w:ind w:firstLine="708"/>
        <w:jc w:val="both"/>
        <w:rPr>
          <w:sz w:val="22"/>
          <w:szCs w:val="22"/>
        </w:rPr>
      </w:pPr>
      <w:r w:rsidRPr="00A14B3F">
        <w:rPr>
          <w:sz w:val="22"/>
          <w:szCs w:val="22"/>
        </w:rPr>
        <w:t>Согласно внесенным изменениям, в состав конкурсной и аттестационной комиссий входят представитель нанимателя и уполномоченные им гражданские служащие, а также независимые эксперты, являющиеся специалистами в соответствующих областях и видах профессиональной служебной деятельности гражданских служащих.</w:t>
      </w:r>
    </w:p>
    <w:p w:rsidR="00A14B3F" w:rsidRPr="00A14B3F" w:rsidRDefault="00A14B3F" w:rsidP="00A14B3F">
      <w:pPr>
        <w:ind w:firstLine="708"/>
        <w:jc w:val="both"/>
        <w:rPr>
          <w:sz w:val="22"/>
          <w:szCs w:val="22"/>
        </w:rPr>
      </w:pPr>
      <w:r w:rsidRPr="00A14B3F">
        <w:rPr>
          <w:sz w:val="22"/>
          <w:szCs w:val="22"/>
        </w:rPr>
        <w:t>1 января 2021 года данный Федеральный закон вступает в силу.</w:t>
      </w:r>
    </w:p>
    <w:p w:rsidR="00A14B3F" w:rsidRDefault="00A14B3F" w:rsidP="00A14B3F">
      <w:pPr>
        <w:jc w:val="both"/>
        <w:rPr>
          <w:b/>
          <w:sz w:val="22"/>
          <w:szCs w:val="22"/>
        </w:rPr>
      </w:pPr>
      <w:r w:rsidRPr="00A14B3F">
        <w:rPr>
          <w:b/>
          <w:sz w:val="22"/>
          <w:szCs w:val="22"/>
        </w:rPr>
        <w:t>Заместитель межрайонного прокурора                                           Н.Г. Радченко</w:t>
      </w:r>
    </w:p>
    <w:p w:rsidR="00A14B3F" w:rsidRPr="00A14B3F" w:rsidRDefault="00A14B3F" w:rsidP="00A14B3F">
      <w:pPr>
        <w:jc w:val="both"/>
        <w:rPr>
          <w:b/>
          <w:sz w:val="22"/>
          <w:szCs w:val="22"/>
        </w:rPr>
      </w:pPr>
    </w:p>
    <w:p w:rsidR="00A14B3F" w:rsidRPr="00A14B3F" w:rsidRDefault="00A14B3F" w:rsidP="00A14B3F">
      <w:pPr>
        <w:jc w:val="center"/>
        <w:rPr>
          <w:b/>
          <w:sz w:val="22"/>
          <w:szCs w:val="22"/>
        </w:rPr>
      </w:pPr>
      <w:r w:rsidRPr="00A14B3F">
        <w:rPr>
          <w:b/>
          <w:sz w:val="22"/>
          <w:szCs w:val="22"/>
        </w:rPr>
        <w:lastRenderedPageBreak/>
        <w:t>Установлен временный порядок исполнения бюджетов бюджетной системы в 2021 году</w:t>
      </w:r>
    </w:p>
    <w:p w:rsidR="00A14B3F" w:rsidRPr="00A14B3F" w:rsidRDefault="00A14B3F" w:rsidP="00A14B3F">
      <w:pPr>
        <w:ind w:firstLine="708"/>
        <w:jc w:val="both"/>
        <w:rPr>
          <w:sz w:val="22"/>
          <w:szCs w:val="22"/>
        </w:rPr>
      </w:pPr>
      <w:r w:rsidRPr="00A14B3F">
        <w:rPr>
          <w:sz w:val="22"/>
          <w:szCs w:val="22"/>
        </w:rPr>
        <w:t>15.10.2020 Федеральным законом № 327-ФЗ в Бюджетный кодекс РФ были внесены изменение о распределении налоговых доходов между бюджетами различных уровней и уточнение по регулированию отношений, связанных с заключением соглашений по Федеральному закону от 01.04.2020 № 69-ФЗ «О защите и поощрении капиталовложений в Российской Федерации».</w:t>
      </w:r>
    </w:p>
    <w:p w:rsidR="00A14B3F" w:rsidRPr="00A14B3F" w:rsidRDefault="00A14B3F" w:rsidP="00A14B3F">
      <w:pPr>
        <w:ind w:firstLine="708"/>
        <w:jc w:val="both"/>
        <w:rPr>
          <w:sz w:val="22"/>
          <w:szCs w:val="22"/>
        </w:rPr>
      </w:pPr>
      <w:r w:rsidRPr="00A14B3F">
        <w:rPr>
          <w:sz w:val="22"/>
          <w:szCs w:val="22"/>
        </w:rPr>
        <w:t>Помимо этого, порядок принятия решений о предоставлении бюджетных субсидий в рамках исполнения соглашений о защите и поощрении капвложений был облегчён; критерии оценки выполнения госзадания государственными учреждениями, которые приостанавливали свою деятельность в период пандемии, смягчены.</w:t>
      </w:r>
    </w:p>
    <w:p w:rsidR="00A14B3F" w:rsidRPr="00A14B3F" w:rsidRDefault="00A14B3F" w:rsidP="00A14B3F">
      <w:pPr>
        <w:jc w:val="both"/>
        <w:rPr>
          <w:b/>
          <w:sz w:val="22"/>
          <w:szCs w:val="22"/>
        </w:rPr>
      </w:pPr>
      <w:r w:rsidRPr="00A14B3F">
        <w:rPr>
          <w:b/>
          <w:sz w:val="22"/>
          <w:szCs w:val="22"/>
        </w:rPr>
        <w:t>Межрайонный прокурор                                                                  О.С. Лисенков</w:t>
      </w:r>
    </w:p>
    <w:p w:rsidR="00A14B3F" w:rsidRPr="00A14B3F" w:rsidRDefault="00A14B3F" w:rsidP="00A14B3F">
      <w:pPr>
        <w:jc w:val="center"/>
        <w:rPr>
          <w:b/>
          <w:sz w:val="22"/>
          <w:szCs w:val="22"/>
        </w:rPr>
      </w:pPr>
      <w:r w:rsidRPr="00A14B3F">
        <w:rPr>
          <w:b/>
          <w:sz w:val="22"/>
          <w:szCs w:val="22"/>
        </w:rPr>
        <w:t>В состав бюджетной системы РФ включены бюджеты муниципальных округов</w:t>
      </w:r>
    </w:p>
    <w:p w:rsidR="00A14B3F" w:rsidRPr="00A14B3F" w:rsidRDefault="00A14B3F" w:rsidP="00A14B3F">
      <w:pPr>
        <w:ind w:firstLine="708"/>
        <w:jc w:val="both"/>
        <w:rPr>
          <w:sz w:val="22"/>
          <w:szCs w:val="22"/>
        </w:rPr>
      </w:pPr>
      <w:r w:rsidRPr="00A14B3F">
        <w:rPr>
          <w:sz w:val="22"/>
          <w:szCs w:val="22"/>
        </w:rPr>
        <w:t>Федеральным законом от 01.10.2020 № 311-ФЗ в Бюджетный кодекс РФ внесены изменения, связанные с введением муниципальных округов.</w:t>
      </w:r>
    </w:p>
    <w:p w:rsidR="00A14B3F" w:rsidRPr="00A14B3F" w:rsidRDefault="00A14B3F" w:rsidP="00A14B3F">
      <w:pPr>
        <w:ind w:firstLine="708"/>
        <w:jc w:val="both"/>
        <w:rPr>
          <w:sz w:val="22"/>
          <w:szCs w:val="22"/>
        </w:rPr>
      </w:pPr>
      <w:r w:rsidRPr="00A14B3F">
        <w:rPr>
          <w:sz w:val="22"/>
          <w:szCs w:val="22"/>
        </w:rPr>
        <w:t>В Бюджетном кодексе РФ вводится возможность формирования сметы доходов и расходов внутригородского района, муниципального района, муниципального округа, городского округа, внутригородского муниципального образования города Москвы, Санкт-Петербурга, Севастополя, устанавливается перечень налоговых доходов бюджетов муниципальных округов.</w:t>
      </w:r>
    </w:p>
    <w:p w:rsidR="00A14B3F" w:rsidRPr="00A14B3F" w:rsidRDefault="00A14B3F" w:rsidP="00A14B3F">
      <w:pPr>
        <w:ind w:firstLine="708"/>
        <w:jc w:val="both"/>
        <w:rPr>
          <w:sz w:val="22"/>
          <w:szCs w:val="22"/>
        </w:rPr>
      </w:pPr>
      <w:r w:rsidRPr="00A14B3F">
        <w:rPr>
          <w:sz w:val="22"/>
          <w:szCs w:val="22"/>
        </w:rPr>
        <w:t>Положения Бюджетного кодекса РФ действуют к правоотношениям, возникающим при составлении и исполнении бюджетов бюджетной системы Российской Федерации, начиная с бюджетов на 2021 год.</w:t>
      </w:r>
    </w:p>
    <w:p w:rsidR="00A14B3F" w:rsidRPr="00A14B3F" w:rsidRDefault="00A14B3F" w:rsidP="00A14B3F">
      <w:pPr>
        <w:jc w:val="both"/>
        <w:rPr>
          <w:b/>
          <w:sz w:val="22"/>
          <w:szCs w:val="22"/>
        </w:rPr>
      </w:pPr>
      <w:r w:rsidRPr="00A14B3F">
        <w:rPr>
          <w:b/>
          <w:sz w:val="22"/>
          <w:szCs w:val="22"/>
        </w:rPr>
        <w:t>Старший помощник межрайонного прокурора                                                             Ю.С. Дмитриева</w:t>
      </w:r>
    </w:p>
    <w:p w:rsidR="00A14B3F" w:rsidRPr="00A14B3F" w:rsidRDefault="00A14B3F" w:rsidP="00A14B3F">
      <w:pPr>
        <w:jc w:val="center"/>
        <w:rPr>
          <w:b/>
          <w:sz w:val="22"/>
          <w:szCs w:val="22"/>
        </w:rPr>
      </w:pPr>
      <w:r w:rsidRPr="00A14B3F">
        <w:rPr>
          <w:b/>
          <w:sz w:val="22"/>
          <w:szCs w:val="22"/>
        </w:rPr>
        <w:t>Обеспечение родительских прав и обязанностей в интересах детей</w:t>
      </w:r>
    </w:p>
    <w:p w:rsidR="00A14B3F" w:rsidRPr="00A14B3F" w:rsidRDefault="00A14B3F" w:rsidP="00A14B3F">
      <w:pPr>
        <w:ind w:firstLine="709"/>
        <w:jc w:val="both"/>
        <w:rPr>
          <w:sz w:val="22"/>
          <w:szCs w:val="22"/>
        </w:rPr>
      </w:pPr>
      <w:r w:rsidRPr="00A14B3F">
        <w:rPr>
          <w:sz w:val="22"/>
          <w:szCs w:val="22"/>
        </w:rPr>
        <w:t>Федеральным законом от 31 июля 2020 года N 271-ФЗ внесены изменения в статью 22 Федерального закона "Об основах охраны здоровья граждан в Российской Федерации".</w:t>
      </w:r>
    </w:p>
    <w:p w:rsidR="00A14B3F" w:rsidRPr="00A14B3F" w:rsidRDefault="00A14B3F" w:rsidP="00A14B3F">
      <w:pPr>
        <w:ind w:firstLine="709"/>
        <w:jc w:val="both"/>
        <w:rPr>
          <w:sz w:val="22"/>
          <w:szCs w:val="22"/>
        </w:rPr>
      </w:pPr>
      <w:r w:rsidRPr="00A14B3F">
        <w:rPr>
          <w:sz w:val="22"/>
          <w:szCs w:val="22"/>
        </w:rPr>
        <w:t>В соответствии с изменением, в отношении несовершеннолетних в возрасте старше пятнадцати лет или больных наркоманией несовершеннолетних в возрасте старше шестнадцати лет, не приобретших дееспособность в полном объеме, информация о состоянии здоровья предоставляется данным лицам, а до достижения этими лицами совершеннолетия, их законным представителям.</w:t>
      </w:r>
    </w:p>
    <w:p w:rsidR="00A14B3F" w:rsidRPr="00A14B3F" w:rsidRDefault="00A14B3F" w:rsidP="00A14B3F">
      <w:pPr>
        <w:jc w:val="both"/>
        <w:rPr>
          <w:b/>
          <w:sz w:val="22"/>
          <w:szCs w:val="22"/>
        </w:rPr>
      </w:pPr>
      <w:r w:rsidRPr="00A14B3F">
        <w:rPr>
          <w:b/>
          <w:sz w:val="22"/>
          <w:szCs w:val="22"/>
        </w:rPr>
        <w:t>Помощник межрайонного прокурора                                             Т.А. Сарычева</w:t>
      </w:r>
    </w:p>
    <w:p w:rsidR="00A14B3F" w:rsidRPr="00A14B3F" w:rsidRDefault="00A14B3F" w:rsidP="00A14B3F">
      <w:pPr>
        <w:jc w:val="center"/>
        <w:rPr>
          <w:b/>
          <w:sz w:val="22"/>
          <w:szCs w:val="22"/>
        </w:rPr>
      </w:pPr>
      <w:r w:rsidRPr="00A14B3F">
        <w:rPr>
          <w:b/>
          <w:sz w:val="22"/>
          <w:szCs w:val="22"/>
        </w:rPr>
        <w:t>Предусмотрена возможность голосования несколько дней подряд на выборах и референдумах</w:t>
      </w:r>
    </w:p>
    <w:p w:rsidR="00A14B3F" w:rsidRPr="00A14B3F" w:rsidRDefault="00A14B3F" w:rsidP="00A14B3F">
      <w:pPr>
        <w:ind w:firstLine="708"/>
        <w:jc w:val="both"/>
        <w:rPr>
          <w:sz w:val="22"/>
          <w:szCs w:val="22"/>
        </w:rPr>
      </w:pPr>
      <w:r w:rsidRPr="00A14B3F">
        <w:rPr>
          <w:sz w:val="22"/>
          <w:szCs w:val="22"/>
        </w:rPr>
        <w:t xml:space="preserve">Федеральный закон от 31 июля 2020 года N 267-ФЗ внесены изменения в законодательство Российской Федерации о выборах. </w:t>
      </w:r>
    </w:p>
    <w:p w:rsidR="00A14B3F" w:rsidRPr="00A14B3F" w:rsidRDefault="00A14B3F" w:rsidP="00A14B3F">
      <w:pPr>
        <w:ind w:firstLine="708"/>
        <w:jc w:val="both"/>
        <w:rPr>
          <w:sz w:val="22"/>
          <w:szCs w:val="22"/>
        </w:rPr>
      </w:pPr>
      <w:r w:rsidRPr="00A14B3F">
        <w:rPr>
          <w:sz w:val="22"/>
          <w:szCs w:val="22"/>
        </w:rPr>
        <w:t>По решению избирательной комиссии, голосование на выборах и референдумах возможно нескольких дней подряд, не превышая срок в 3 дня. Данное решение может быть принято не позднее десяти дней со дня официального опубликования решения о назначении выборов или референдума, пересмотр невозможен. Указанное решение при проведении выборов в органы местного самоуправления, местных референдумов принимает избирательная комиссия субъекта РФ.</w:t>
      </w:r>
    </w:p>
    <w:p w:rsidR="00A14B3F" w:rsidRPr="00A14B3F" w:rsidRDefault="00A14B3F" w:rsidP="00A14B3F">
      <w:pPr>
        <w:ind w:firstLine="708"/>
        <w:jc w:val="both"/>
        <w:rPr>
          <w:sz w:val="22"/>
          <w:szCs w:val="22"/>
        </w:rPr>
      </w:pPr>
      <w:r w:rsidRPr="00A14B3F">
        <w:rPr>
          <w:sz w:val="22"/>
          <w:szCs w:val="22"/>
        </w:rPr>
        <w:t>Подсчет голосов начинается сразу после окончания времени голосования в последний день голосования. Прочие особенности голосования устанавливаются ЦИК России.</w:t>
      </w:r>
    </w:p>
    <w:p w:rsidR="00A14B3F" w:rsidRPr="00A14B3F" w:rsidRDefault="00A14B3F" w:rsidP="00A14B3F">
      <w:pPr>
        <w:ind w:firstLine="708"/>
        <w:jc w:val="both"/>
        <w:rPr>
          <w:sz w:val="22"/>
          <w:szCs w:val="22"/>
        </w:rPr>
      </w:pPr>
      <w:r w:rsidRPr="00A14B3F">
        <w:rPr>
          <w:sz w:val="22"/>
          <w:szCs w:val="22"/>
        </w:rPr>
        <w:t>Настоящий Федеральный закон вступил в силу со дня его официального опубликования.</w:t>
      </w:r>
    </w:p>
    <w:p w:rsidR="00A14B3F" w:rsidRPr="00A14B3F" w:rsidRDefault="00A14B3F" w:rsidP="00A14B3F">
      <w:pPr>
        <w:jc w:val="both"/>
        <w:rPr>
          <w:b/>
          <w:sz w:val="22"/>
          <w:szCs w:val="22"/>
        </w:rPr>
      </w:pPr>
      <w:r w:rsidRPr="00A14B3F">
        <w:rPr>
          <w:b/>
          <w:sz w:val="22"/>
          <w:szCs w:val="22"/>
        </w:rPr>
        <w:t>Помощник межрайонного прокурора                                            Ж.И. Дзаурова</w:t>
      </w:r>
    </w:p>
    <w:p w:rsidR="00A14B3F" w:rsidRPr="00A14B3F" w:rsidRDefault="00A14B3F" w:rsidP="00A14B3F">
      <w:pPr>
        <w:jc w:val="center"/>
        <w:rPr>
          <w:b/>
          <w:sz w:val="22"/>
          <w:szCs w:val="22"/>
        </w:rPr>
      </w:pPr>
      <w:r w:rsidRPr="00A14B3F">
        <w:rPr>
          <w:b/>
          <w:sz w:val="22"/>
          <w:szCs w:val="22"/>
        </w:rPr>
        <w:t>Внесены изменения в законодательство о гарантиях работникам в связи с ликвидацией организации</w:t>
      </w:r>
    </w:p>
    <w:p w:rsidR="00A14B3F" w:rsidRPr="00A14B3F" w:rsidRDefault="00A14B3F" w:rsidP="00A14B3F">
      <w:pPr>
        <w:ind w:firstLine="708"/>
        <w:jc w:val="both"/>
        <w:rPr>
          <w:sz w:val="22"/>
          <w:szCs w:val="22"/>
        </w:rPr>
      </w:pPr>
      <w:r w:rsidRPr="00A14B3F">
        <w:rPr>
          <w:sz w:val="22"/>
          <w:szCs w:val="22"/>
        </w:rPr>
        <w:t>Федеральным законом от 13.07.2020 № 210-ФЗ «О внесении изменений в Трудовой кодекс Российской Федерации в части предоставления гарантий работнику, увольняемому в связи с ликвидацией организации» с 13.08.2020 установлен новый порядок выплат работникам при ликвидации организации.</w:t>
      </w:r>
    </w:p>
    <w:p w:rsidR="00A14B3F" w:rsidRPr="00A14B3F" w:rsidRDefault="00A14B3F" w:rsidP="00A14B3F">
      <w:pPr>
        <w:ind w:firstLine="708"/>
        <w:jc w:val="both"/>
        <w:rPr>
          <w:sz w:val="22"/>
          <w:szCs w:val="22"/>
        </w:rPr>
      </w:pPr>
      <w:r w:rsidRPr="00A14B3F">
        <w:rPr>
          <w:sz w:val="22"/>
          <w:szCs w:val="22"/>
        </w:rPr>
        <w:t>Ликвидация организации невозможна без подтверждения, что она полностью рассчиталась с персоналом.</w:t>
      </w:r>
    </w:p>
    <w:p w:rsidR="00A14B3F" w:rsidRPr="00A14B3F" w:rsidRDefault="00A14B3F" w:rsidP="00A14B3F">
      <w:pPr>
        <w:ind w:firstLine="708"/>
        <w:jc w:val="both"/>
        <w:rPr>
          <w:sz w:val="22"/>
          <w:szCs w:val="22"/>
        </w:rPr>
      </w:pPr>
      <w:r w:rsidRPr="00A14B3F">
        <w:rPr>
          <w:sz w:val="22"/>
          <w:szCs w:val="22"/>
        </w:rPr>
        <w:t>Работодателю на выбор предоставляется несколько вариантов:</w:t>
      </w:r>
    </w:p>
    <w:p w:rsidR="00A14B3F" w:rsidRPr="00A14B3F" w:rsidRDefault="00A14B3F" w:rsidP="00A14B3F">
      <w:pPr>
        <w:jc w:val="both"/>
        <w:rPr>
          <w:sz w:val="22"/>
          <w:szCs w:val="22"/>
        </w:rPr>
      </w:pPr>
      <w:r w:rsidRPr="00A14B3F">
        <w:rPr>
          <w:sz w:val="22"/>
          <w:szCs w:val="22"/>
        </w:rPr>
        <w:t>- постепенно выплачивать сотруднику средний заработок за период, когда тот не мог трудоустроиться (но не более чем за 3 месяца с момента увольнения);</w:t>
      </w:r>
    </w:p>
    <w:p w:rsidR="00A14B3F" w:rsidRPr="00A14B3F" w:rsidRDefault="00A14B3F" w:rsidP="00A14B3F">
      <w:pPr>
        <w:jc w:val="both"/>
        <w:rPr>
          <w:sz w:val="22"/>
          <w:szCs w:val="22"/>
        </w:rPr>
      </w:pPr>
      <w:r w:rsidRPr="00A14B3F">
        <w:rPr>
          <w:sz w:val="22"/>
          <w:szCs w:val="22"/>
        </w:rPr>
        <w:t>- единовременно выплатить средний заработок за второй и третий месяцы.</w:t>
      </w:r>
    </w:p>
    <w:p w:rsidR="00A14B3F" w:rsidRPr="00A14B3F" w:rsidRDefault="00A14B3F" w:rsidP="00A14B3F">
      <w:pPr>
        <w:ind w:firstLine="708"/>
        <w:jc w:val="both"/>
        <w:rPr>
          <w:sz w:val="22"/>
          <w:szCs w:val="22"/>
        </w:rPr>
      </w:pPr>
      <w:r w:rsidRPr="00A14B3F">
        <w:rPr>
          <w:sz w:val="22"/>
          <w:szCs w:val="22"/>
        </w:rPr>
        <w:lastRenderedPageBreak/>
        <w:t>Последний вариант потребует больше затрат, но ускорит процесс ликвидации.</w:t>
      </w:r>
    </w:p>
    <w:p w:rsidR="00A14B3F" w:rsidRPr="00A14B3F" w:rsidRDefault="00A14B3F" w:rsidP="00A14B3F">
      <w:pPr>
        <w:jc w:val="both"/>
        <w:rPr>
          <w:b/>
          <w:sz w:val="22"/>
          <w:szCs w:val="22"/>
        </w:rPr>
      </w:pPr>
      <w:r w:rsidRPr="00A14B3F">
        <w:rPr>
          <w:b/>
          <w:sz w:val="22"/>
          <w:szCs w:val="22"/>
        </w:rPr>
        <w:t>Старший помощник межрайонного прокурора                                                                 Е.Н. Потехина</w:t>
      </w:r>
    </w:p>
    <w:p w:rsidR="00A14B3F" w:rsidRPr="00A14B3F" w:rsidRDefault="00A14B3F" w:rsidP="00A14B3F">
      <w:pPr>
        <w:pStyle w:val="aff9"/>
        <w:jc w:val="center"/>
        <w:rPr>
          <w:rFonts w:ascii="Times New Roman" w:hAnsi="Times New Roman"/>
          <w:b/>
        </w:rPr>
      </w:pPr>
      <w:r w:rsidRPr="00A14B3F">
        <w:rPr>
          <w:rFonts w:ascii="Times New Roman" w:hAnsi="Times New Roman"/>
          <w:b/>
        </w:rPr>
        <w:t>Введены общие требования к организации воспитания обучающихся</w:t>
      </w:r>
    </w:p>
    <w:p w:rsidR="00A14B3F" w:rsidRPr="00A14B3F" w:rsidRDefault="00A14B3F" w:rsidP="00A14B3F">
      <w:pPr>
        <w:pStyle w:val="aff9"/>
        <w:jc w:val="both"/>
        <w:rPr>
          <w:rFonts w:ascii="Times New Roman" w:hAnsi="Times New Roman"/>
        </w:rPr>
      </w:pPr>
      <w:r w:rsidRPr="00A14B3F">
        <w:rPr>
          <w:rFonts w:ascii="Times New Roman" w:hAnsi="Times New Roman"/>
          <w:color w:val="000000"/>
        </w:rPr>
        <w:t> </w:t>
      </w:r>
      <w:r w:rsidRPr="00A14B3F">
        <w:rPr>
          <w:rFonts w:ascii="Times New Roman" w:hAnsi="Times New Roman"/>
          <w:color w:val="FFFFFF"/>
        </w:rPr>
        <w:t>Текст</w:t>
      </w:r>
      <w:r w:rsidRPr="00A14B3F">
        <w:rPr>
          <w:rFonts w:ascii="Times New Roman" w:hAnsi="Times New Roman"/>
          <w:color w:val="000000"/>
          <w:shd w:val="clear" w:color="auto" w:fill="FFFFFF"/>
        </w:rPr>
        <w:t>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вступившим в силу с 1 сентября 2020 года, вводятся общие требования к организации воспитания обучающихся.</w:t>
      </w:r>
    </w:p>
    <w:p w:rsidR="00A14B3F" w:rsidRPr="00A14B3F" w:rsidRDefault="00A14B3F" w:rsidP="00A14B3F">
      <w:pPr>
        <w:pStyle w:val="aff9"/>
        <w:ind w:firstLine="708"/>
        <w:jc w:val="both"/>
        <w:rPr>
          <w:rFonts w:ascii="Times New Roman" w:hAnsi="Times New Roman"/>
        </w:rPr>
      </w:pPr>
      <w:r w:rsidRPr="00A14B3F">
        <w:rPr>
          <w:rFonts w:ascii="Times New Roman" w:hAnsi="Times New Roman"/>
          <w:color w:val="000000"/>
          <w:shd w:val="clear" w:color="auto" w:fill="FFFFFF"/>
        </w:rPr>
        <w:t>Внесенными изменениями уточнены понятия «воспитание», «образовательная программа» и «примерная основная образовательная программа». Предусматривается, что примерные основные общеобразовательные программы, примерные образовательные программы среднего профессионального и высшего образования (программы бакалавриата и специалитета) включают в себя примерную рабочую программу воспитания и примерный календарный план воспитательной работы.</w:t>
      </w:r>
    </w:p>
    <w:p w:rsidR="00A14B3F" w:rsidRPr="00A14B3F" w:rsidRDefault="00A14B3F" w:rsidP="00A14B3F">
      <w:pPr>
        <w:pStyle w:val="aff9"/>
        <w:ind w:firstLine="708"/>
        <w:jc w:val="both"/>
        <w:rPr>
          <w:rFonts w:ascii="Times New Roman" w:hAnsi="Times New Roman"/>
        </w:rPr>
      </w:pPr>
      <w:r w:rsidRPr="00A14B3F">
        <w:rPr>
          <w:rFonts w:ascii="Times New Roman" w:hAnsi="Times New Roman"/>
          <w:color w:val="000000"/>
          <w:shd w:val="clear" w:color="auto" w:fill="FFFFFF"/>
        </w:rPr>
        <w:t>Воспитание обучающихся при освоении ими основных образовательных программ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самостоятельно организациями, осуществляющими образовательную деятельность.</w:t>
      </w:r>
    </w:p>
    <w:p w:rsidR="00A14B3F" w:rsidRPr="00A14B3F" w:rsidRDefault="00A14B3F" w:rsidP="00A14B3F">
      <w:pPr>
        <w:pStyle w:val="aff9"/>
        <w:ind w:firstLine="708"/>
        <w:jc w:val="both"/>
        <w:rPr>
          <w:rFonts w:ascii="Times New Roman" w:hAnsi="Times New Roman"/>
        </w:rPr>
      </w:pPr>
      <w:r w:rsidRPr="00A14B3F">
        <w:rPr>
          <w:rFonts w:ascii="Times New Roman" w:hAnsi="Times New Roman"/>
          <w:color w:val="000000"/>
          <w:shd w:val="clear" w:color="auto" w:fill="FFFFFF"/>
        </w:rPr>
        <w:t>Воспитание обучающихся при освоении ими основных общеобразовательных программ, образовательных программ среднего профессионального и высшего образования (программ бакалавриата и специалитета)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w:t>
      </w:r>
    </w:p>
    <w:p w:rsidR="00A14B3F" w:rsidRPr="00A14B3F" w:rsidRDefault="00A14B3F" w:rsidP="00A14B3F">
      <w:pPr>
        <w:pStyle w:val="aff9"/>
        <w:ind w:firstLine="708"/>
        <w:jc w:val="both"/>
        <w:rPr>
          <w:rFonts w:ascii="Times New Roman" w:hAnsi="Times New Roman"/>
        </w:rPr>
      </w:pPr>
      <w:r w:rsidRPr="00A14B3F">
        <w:rPr>
          <w:rFonts w:ascii="Times New Roman" w:hAnsi="Times New Roman"/>
          <w:color w:val="000000"/>
          <w:shd w:val="clear" w:color="auto" w:fill="FFFFFF"/>
        </w:rPr>
        <w:t>В разработке рабочих программ воспитания и календарных планов воспитательной работы имеют право принимать участие советы обучающихся, советы родителей, представительные органы обучающихся (при их наличии).</w:t>
      </w:r>
    </w:p>
    <w:p w:rsidR="00A14B3F" w:rsidRPr="00A14B3F" w:rsidRDefault="00A14B3F" w:rsidP="00A14B3F">
      <w:pPr>
        <w:pStyle w:val="aff9"/>
        <w:ind w:firstLine="708"/>
        <w:jc w:val="both"/>
        <w:rPr>
          <w:rFonts w:ascii="Times New Roman" w:hAnsi="Times New Roman"/>
          <w:color w:val="000000"/>
          <w:shd w:val="clear" w:color="auto" w:fill="FFFFFF"/>
        </w:rPr>
      </w:pPr>
      <w:r w:rsidRPr="00A14B3F">
        <w:rPr>
          <w:rFonts w:ascii="Times New Roman" w:hAnsi="Times New Roman"/>
          <w:color w:val="000000"/>
          <w:shd w:val="clear" w:color="auto" w:fill="FFFFFF"/>
        </w:rPr>
        <w:t xml:space="preserve">Образовательные программы подлежат приведению в соответствие с новыми положениями не позднее 1 сентября 2021 года. </w:t>
      </w:r>
    </w:p>
    <w:p w:rsidR="00A14B3F" w:rsidRPr="00A14B3F" w:rsidRDefault="00A14B3F" w:rsidP="00A14B3F">
      <w:pPr>
        <w:pStyle w:val="aff9"/>
        <w:jc w:val="both"/>
        <w:rPr>
          <w:rFonts w:ascii="Times New Roman" w:hAnsi="Times New Roman"/>
          <w:b/>
        </w:rPr>
      </w:pPr>
      <w:r w:rsidRPr="00A14B3F">
        <w:rPr>
          <w:rFonts w:ascii="Times New Roman" w:hAnsi="Times New Roman"/>
          <w:b/>
          <w:color w:val="000000"/>
          <w:shd w:val="clear" w:color="auto" w:fill="FFFFFF"/>
        </w:rPr>
        <w:t>Старший помощник межрайонного прокурора                                                                 Е.Н. Потехина</w:t>
      </w:r>
    </w:p>
    <w:p w:rsidR="00A14B3F" w:rsidRPr="00A14B3F" w:rsidRDefault="00A14B3F" w:rsidP="00A14B3F">
      <w:pPr>
        <w:jc w:val="center"/>
        <w:rPr>
          <w:b/>
          <w:sz w:val="22"/>
          <w:szCs w:val="22"/>
        </w:rPr>
      </w:pPr>
      <w:r w:rsidRPr="00A14B3F">
        <w:rPr>
          <w:b/>
          <w:sz w:val="22"/>
          <w:szCs w:val="22"/>
        </w:rPr>
        <w:t>Уточнен круг лиц (муниципальных служащих), в отношении которых установлен запрет представлять интересы муниципальных служащих в выборном профсоюзе данного органа</w:t>
      </w:r>
    </w:p>
    <w:p w:rsidR="00A14B3F" w:rsidRPr="00A14B3F" w:rsidRDefault="00A14B3F" w:rsidP="00A14B3F">
      <w:pPr>
        <w:jc w:val="both"/>
        <w:rPr>
          <w:color w:val="000000"/>
          <w:sz w:val="22"/>
          <w:szCs w:val="22"/>
        </w:rPr>
      </w:pPr>
      <w:r w:rsidRPr="00A14B3F">
        <w:rPr>
          <w:color w:val="000000"/>
          <w:sz w:val="22"/>
          <w:szCs w:val="22"/>
        </w:rPr>
        <w:t> </w:t>
      </w:r>
      <w:r w:rsidRPr="00A14B3F">
        <w:rPr>
          <w:color w:val="FFFFFF"/>
          <w:sz w:val="22"/>
          <w:szCs w:val="22"/>
        </w:rPr>
        <w:t>Текстоделиться</w:t>
      </w:r>
    </w:p>
    <w:p w:rsidR="00A14B3F" w:rsidRPr="00A14B3F" w:rsidRDefault="00A14B3F" w:rsidP="00A14B3F">
      <w:pPr>
        <w:ind w:firstLine="708"/>
        <w:jc w:val="both"/>
        <w:rPr>
          <w:color w:val="333333"/>
          <w:sz w:val="22"/>
          <w:szCs w:val="22"/>
        </w:rPr>
      </w:pPr>
      <w:r w:rsidRPr="00A14B3F">
        <w:rPr>
          <w:color w:val="000000"/>
          <w:sz w:val="22"/>
          <w:szCs w:val="22"/>
        </w:rPr>
        <w:t>Федеральным законом от 27.10.2020 № 347-ФЗ внесены изменения в статью 13 Федерального закона «О муниципальной службе в Российской Федерации».</w:t>
      </w:r>
    </w:p>
    <w:p w:rsidR="00A14B3F" w:rsidRPr="00A14B3F" w:rsidRDefault="00A14B3F" w:rsidP="00A14B3F">
      <w:pPr>
        <w:ind w:firstLine="708"/>
        <w:jc w:val="both"/>
        <w:rPr>
          <w:color w:val="000000"/>
          <w:sz w:val="22"/>
          <w:szCs w:val="22"/>
        </w:rPr>
      </w:pPr>
      <w:r w:rsidRPr="00A14B3F">
        <w:rPr>
          <w:color w:val="000000"/>
          <w:sz w:val="22"/>
          <w:szCs w:val="22"/>
        </w:rPr>
        <w:t>В частности установлено, что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A14B3F" w:rsidRPr="00A14B3F" w:rsidRDefault="00A14B3F" w:rsidP="00A14B3F">
      <w:pPr>
        <w:jc w:val="both"/>
        <w:rPr>
          <w:color w:val="000000"/>
          <w:sz w:val="22"/>
          <w:szCs w:val="22"/>
        </w:rPr>
      </w:pPr>
    </w:p>
    <w:p w:rsidR="00A14B3F" w:rsidRPr="00A14B3F" w:rsidRDefault="00A14B3F" w:rsidP="00A14B3F">
      <w:pPr>
        <w:jc w:val="both"/>
        <w:rPr>
          <w:b/>
          <w:color w:val="333333"/>
          <w:sz w:val="22"/>
          <w:szCs w:val="22"/>
        </w:rPr>
      </w:pPr>
      <w:r w:rsidRPr="00A14B3F">
        <w:rPr>
          <w:b/>
          <w:color w:val="000000"/>
          <w:sz w:val="22"/>
          <w:szCs w:val="22"/>
        </w:rPr>
        <w:t>Помощник межрайонного прокурора                                       Дзаурова Ж.И.</w:t>
      </w:r>
    </w:p>
    <w:p w:rsidR="00A14B3F" w:rsidRPr="00A14B3F" w:rsidRDefault="00A14B3F" w:rsidP="00A14B3F">
      <w:pPr>
        <w:pStyle w:val="af0"/>
        <w:shd w:val="clear" w:color="auto" w:fill="FFFFFF"/>
        <w:spacing w:before="0" w:beforeAutospacing="0"/>
        <w:jc w:val="center"/>
        <w:rPr>
          <w:b/>
          <w:color w:val="000000"/>
          <w:sz w:val="22"/>
          <w:szCs w:val="22"/>
          <w:shd w:val="clear" w:color="auto" w:fill="FFFFFF"/>
        </w:rPr>
      </w:pPr>
      <w:r w:rsidRPr="00A14B3F">
        <w:rPr>
          <w:b/>
          <w:color w:val="000000"/>
          <w:sz w:val="22"/>
          <w:szCs w:val="22"/>
          <w:shd w:val="clear" w:color="auto" w:fill="FFFFFF"/>
        </w:rPr>
        <w:t>Утверждены единые требования к объектам обработки, утилизации, обезвреживания и размещения твердых коммунальных отходов</w:t>
      </w:r>
    </w:p>
    <w:p w:rsidR="00A14B3F" w:rsidRPr="00A14B3F" w:rsidRDefault="00A14B3F" w:rsidP="00A14B3F">
      <w:pPr>
        <w:pStyle w:val="af0"/>
        <w:shd w:val="clear" w:color="auto" w:fill="FFFFFF"/>
        <w:spacing w:before="0" w:beforeAutospacing="0" w:after="0"/>
        <w:ind w:firstLine="709"/>
        <w:jc w:val="both"/>
        <w:rPr>
          <w:rFonts w:ascii="Roboto" w:hAnsi="Roboto"/>
          <w:color w:val="333333"/>
          <w:sz w:val="22"/>
          <w:szCs w:val="22"/>
        </w:rPr>
      </w:pPr>
      <w:r w:rsidRPr="00A14B3F">
        <w:rPr>
          <w:color w:val="000000"/>
          <w:sz w:val="22"/>
          <w:szCs w:val="22"/>
          <w:shd w:val="clear" w:color="auto" w:fill="FFFFFF"/>
        </w:rPr>
        <w:t xml:space="preserve">Постановлением Правительства Российской Федерации от 12 октября 2020 года №1657  утверждены единые требования к объектам обработки, утилизации, обезвреживания, размещения твердых коммунальных отходов. </w:t>
      </w:r>
    </w:p>
    <w:p w:rsidR="00A14B3F" w:rsidRPr="00A14B3F" w:rsidRDefault="00A14B3F" w:rsidP="00A14B3F">
      <w:pPr>
        <w:pStyle w:val="af0"/>
        <w:shd w:val="clear" w:color="auto" w:fill="FFFFFF"/>
        <w:spacing w:before="0" w:beforeAutospacing="0" w:after="0"/>
        <w:ind w:firstLine="709"/>
        <w:jc w:val="both"/>
        <w:rPr>
          <w:rFonts w:ascii="Roboto" w:hAnsi="Roboto"/>
          <w:color w:val="333333"/>
          <w:sz w:val="22"/>
          <w:szCs w:val="22"/>
        </w:rPr>
      </w:pPr>
      <w:r w:rsidRPr="00A14B3F">
        <w:rPr>
          <w:color w:val="000000"/>
          <w:sz w:val="22"/>
          <w:szCs w:val="22"/>
          <w:shd w:val="clear" w:color="auto" w:fill="FFFFFF"/>
        </w:rPr>
        <w:t>Едиными требованиями предусмотрено, в частности, что на объектах обработки твердых коммунальных отходов (далее - ТКО) приоритетными технологиями являются технологии автоматизированной сортировки при сочетании с ручной сортировкой, позволяющие осуществить извлечение максимально возможного количества видов отходов, пригодных для дальнейшей утилизации.</w:t>
      </w:r>
    </w:p>
    <w:p w:rsidR="00A14B3F" w:rsidRPr="00A14B3F" w:rsidRDefault="00A14B3F" w:rsidP="00A14B3F">
      <w:pPr>
        <w:pStyle w:val="af0"/>
        <w:shd w:val="clear" w:color="auto" w:fill="FFFFFF"/>
        <w:spacing w:before="0" w:beforeAutospacing="0" w:after="0"/>
        <w:ind w:firstLine="709"/>
        <w:jc w:val="both"/>
        <w:rPr>
          <w:rFonts w:ascii="Roboto" w:hAnsi="Roboto"/>
          <w:color w:val="333333"/>
          <w:sz w:val="22"/>
          <w:szCs w:val="22"/>
        </w:rPr>
      </w:pPr>
      <w:r w:rsidRPr="00A14B3F">
        <w:rPr>
          <w:color w:val="000000"/>
          <w:sz w:val="22"/>
          <w:szCs w:val="22"/>
          <w:shd w:val="clear" w:color="auto" w:fill="FFFFFF"/>
        </w:rPr>
        <w:lastRenderedPageBreak/>
        <w:t>Расположение объектов обезвреживания ТКО, на которых обезвреживание отходов осуществляется путем сжигания, определяется при разработке территориальной схемы обращения с отходами на территориях, для которых отсутствует экономическая целесообразность обработки и утилизации ТКО, в случаях если строительство объектов обработки, утилизации, захоронения отходов не представляется возможным.</w:t>
      </w:r>
    </w:p>
    <w:p w:rsidR="00A14B3F" w:rsidRPr="00A14B3F" w:rsidRDefault="00A14B3F" w:rsidP="00A14B3F">
      <w:pPr>
        <w:pStyle w:val="af0"/>
        <w:shd w:val="clear" w:color="auto" w:fill="FFFFFF"/>
        <w:spacing w:before="0" w:beforeAutospacing="0" w:after="0"/>
        <w:ind w:firstLine="709"/>
        <w:jc w:val="both"/>
        <w:rPr>
          <w:rFonts w:ascii="Roboto" w:hAnsi="Roboto"/>
          <w:color w:val="333333"/>
          <w:sz w:val="22"/>
          <w:szCs w:val="22"/>
        </w:rPr>
      </w:pPr>
      <w:r w:rsidRPr="00A14B3F">
        <w:rPr>
          <w:color w:val="000000"/>
          <w:sz w:val="22"/>
          <w:szCs w:val="22"/>
          <w:shd w:val="clear" w:color="auto" w:fill="FFFFFF"/>
        </w:rPr>
        <w:t>Технологические показатели объектов обработки, утилизации, обезвреживания, размещения ТКО, отнесенных к объектам I категории, а так же к объектам II категории, на которые юридические лица и индивидуальные предприниматели получают комплексные экологические разрешения, должны соответствовать технологическим показателям наилучших доступных технологий.</w:t>
      </w:r>
    </w:p>
    <w:p w:rsidR="00A14B3F" w:rsidRPr="00A14B3F" w:rsidRDefault="00A14B3F" w:rsidP="00A14B3F">
      <w:pPr>
        <w:pStyle w:val="af0"/>
        <w:shd w:val="clear" w:color="auto" w:fill="FFFFFF"/>
        <w:spacing w:before="0" w:beforeAutospacing="0" w:after="0"/>
        <w:ind w:firstLine="709"/>
        <w:jc w:val="both"/>
        <w:rPr>
          <w:rFonts w:ascii="Roboto" w:hAnsi="Roboto"/>
          <w:color w:val="333333"/>
          <w:sz w:val="22"/>
          <w:szCs w:val="22"/>
        </w:rPr>
      </w:pPr>
      <w:r w:rsidRPr="00A14B3F">
        <w:rPr>
          <w:color w:val="000000"/>
          <w:sz w:val="22"/>
          <w:szCs w:val="22"/>
          <w:shd w:val="clear" w:color="auto" w:fill="FFFFFF"/>
        </w:rPr>
        <w:t>Объекты обработки, утилизации, обезвреживания, размещения отходов, проектирование, строительство или реконструкция которых завершены до вступления в силу Постановления, подлежат приведению в соответствие с Едиными требованиями в срок до 1 января 2026 года.</w:t>
      </w:r>
    </w:p>
    <w:p w:rsidR="00A14B3F" w:rsidRPr="00A14B3F" w:rsidRDefault="00A14B3F" w:rsidP="00A14B3F">
      <w:pPr>
        <w:pStyle w:val="af0"/>
        <w:shd w:val="clear" w:color="auto" w:fill="FFFFFF"/>
        <w:spacing w:before="0" w:beforeAutospacing="0" w:after="0"/>
        <w:ind w:firstLine="709"/>
        <w:jc w:val="both"/>
        <w:rPr>
          <w:rFonts w:ascii="Roboto" w:hAnsi="Roboto"/>
          <w:color w:val="333333"/>
          <w:sz w:val="22"/>
          <w:szCs w:val="22"/>
        </w:rPr>
      </w:pPr>
      <w:r w:rsidRPr="00A14B3F">
        <w:rPr>
          <w:color w:val="000000"/>
          <w:sz w:val="22"/>
          <w:szCs w:val="22"/>
          <w:shd w:val="clear" w:color="auto" w:fill="FFFFFF"/>
        </w:rPr>
        <w:t>Постановление вступает в силу с 1 января 2021 года и действует до 1 января 2027 года.</w:t>
      </w:r>
    </w:p>
    <w:p w:rsidR="00A14B3F" w:rsidRPr="00A14B3F" w:rsidRDefault="00A14B3F" w:rsidP="00A14B3F">
      <w:pPr>
        <w:rPr>
          <w:sz w:val="22"/>
          <w:szCs w:val="22"/>
        </w:rPr>
      </w:pPr>
    </w:p>
    <w:p w:rsidR="00A14B3F" w:rsidRPr="00A14B3F" w:rsidRDefault="00A14B3F" w:rsidP="00A14B3F">
      <w:pPr>
        <w:jc w:val="both"/>
        <w:rPr>
          <w:b/>
          <w:sz w:val="22"/>
          <w:szCs w:val="22"/>
        </w:rPr>
      </w:pPr>
      <w:r w:rsidRPr="00A14B3F">
        <w:rPr>
          <w:b/>
          <w:sz w:val="22"/>
          <w:szCs w:val="22"/>
        </w:rPr>
        <w:t>Помощник межрайонного прокурора                                           В.В. Соловьева</w:t>
      </w:r>
    </w:p>
    <w:p w:rsidR="00A14B3F" w:rsidRPr="00A14B3F" w:rsidRDefault="00A14B3F" w:rsidP="00A14B3F">
      <w:pPr>
        <w:jc w:val="center"/>
        <w:rPr>
          <w:b/>
          <w:sz w:val="22"/>
          <w:szCs w:val="22"/>
        </w:rPr>
      </w:pPr>
      <w:r w:rsidRPr="00A14B3F">
        <w:rPr>
          <w:b/>
          <w:sz w:val="22"/>
          <w:szCs w:val="22"/>
        </w:rPr>
        <w:t>С 1 января 2021 года вводится новая форма сопроводительного документа на транспортировку древесины</w:t>
      </w:r>
    </w:p>
    <w:p w:rsidR="00A14B3F" w:rsidRPr="00A14B3F" w:rsidRDefault="00A14B3F" w:rsidP="00A14B3F">
      <w:pPr>
        <w:ind w:firstLine="709"/>
        <w:jc w:val="both"/>
        <w:rPr>
          <w:sz w:val="22"/>
          <w:szCs w:val="22"/>
        </w:rPr>
      </w:pPr>
      <w:r w:rsidRPr="00A14B3F">
        <w:rPr>
          <w:sz w:val="22"/>
          <w:szCs w:val="22"/>
        </w:rPr>
        <w:t xml:space="preserve">19.10.2020 на официальном интернет-портале правовой информации опубликовано </w:t>
      </w:r>
      <w:hyperlink r:id="rId8" w:history="1">
        <w:r w:rsidRPr="00A14B3F">
          <w:rPr>
            <w:color w:val="000000"/>
            <w:sz w:val="22"/>
            <w:szCs w:val="22"/>
          </w:rPr>
          <w:t>п</w:t>
        </w:r>
      </w:hyperlink>
      <w:r w:rsidRPr="00A14B3F">
        <w:rPr>
          <w:color w:val="000000"/>
          <w:sz w:val="22"/>
          <w:szCs w:val="22"/>
        </w:rPr>
        <w:t xml:space="preserve">остановление </w:t>
      </w:r>
      <w:r w:rsidRPr="00A14B3F">
        <w:rPr>
          <w:sz w:val="22"/>
          <w:szCs w:val="22"/>
        </w:rPr>
        <w:t>Правительства РФ от 16.10.2020 № 1696 «О сопроводительном документе на транспортировку древесины». Данным документом утверждены форма и Правила заполнения сопроводительного документа на транспортировку древесины.</w:t>
      </w:r>
    </w:p>
    <w:p w:rsidR="00A14B3F" w:rsidRPr="00A14B3F" w:rsidRDefault="00A14B3F" w:rsidP="00A14B3F">
      <w:pPr>
        <w:ind w:firstLine="709"/>
        <w:jc w:val="both"/>
        <w:rPr>
          <w:sz w:val="22"/>
          <w:szCs w:val="22"/>
        </w:rPr>
      </w:pPr>
      <w:r w:rsidRPr="00A14B3F">
        <w:rPr>
          <w:sz w:val="22"/>
          <w:szCs w:val="22"/>
        </w:rPr>
        <w:t>Предусмотрено, что документ оформляется юридическими лицами, индивидуальными предпринимателями, являющимися собственниками древесины.</w:t>
      </w:r>
    </w:p>
    <w:p w:rsidR="00A14B3F" w:rsidRPr="00A14B3F" w:rsidRDefault="00A14B3F" w:rsidP="00A14B3F">
      <w:pPr>
        <w:ind w:firstLine="709"/>
        <w:jc w:val="both"/>
        <w:rPr>
          <w:sz w:val="22"/>
          <w:szCs w:val="22"/>
        </w:rPr>
      </w:pPr>
      <w:r w:rsidRPr="00A14B3F">
        <w:rPr>
          <w:sz w:val="22"/>
          <w:szCs w:val="22"/>
        </w:rPr>
        <w:t>Постановление Правительства РФ от 16.10.2020 № 1696 вступает в силу 1 января 2021 года и действует до 1 января 2027 года.</w:t>
      </w:r>
    </w:p>
    <w:p w:rsidR="00A14B3F" w:rsidRPr="00A14B3F" w:rsidRDefault="00A14B3F" w:rsidP="00A14B3F">
      <w:pPr>
        <w:jc w:val="both"/>
        <w:rPr>
          <w:sz w:val="22"/>
          <w:szCs w:val="22"/>
        </w:rPr>
      </w:pPr>
    </w:p>
    <w:p w:rsidR="00A14B3F" w:rsidRPr="00A14B3F" w:rsidRDefault="00A14B3F" w:rsidP="00A14B3F">
      <w:pPr>
        <w:jc w:val="both"/>
        <w:rPr>
          <w:b/>
          <w:sz w:val="22"/>
          <w:szCs w:val="22"/>
        </w:rPr>
      </w:pPr>
      <w:r w:rsidRPr="00A14B3F">
        <w:rPr>
          <w:b/>
          <w:sz w:val="22"/>
          <w:szCs w:val="22"/>
        </w:rPr>
        <w:t>Межрайонный прокурор                                                                  О.С. Лисенков</w:t>
      </w:r>
    </w:p>
    <w:p w:rsidR="00A14B3F" w:rsidRPr="00A14B3F" w:rsidRDefault="00A14B3F" w:rsidP="00A14B3F">
      <w:pPr>
        <w:jc w:val="center"/>
        <w:rPr>
          <w:b/>
          <w:sz w:val="22"/>
          <w:szCs w:val="22"/>
        </w:rPr>
      </w:pPr>
      <w:r w:rsidRPr="00A14B3F">
        <w:rPr>
          <w:b/>
          <w:sz w:val="22"/>
          <w:szCs w:val="22"/>
        </w:rPr>
        <w:t>Об упразднении Конституционных и уставных судов субъектов Российской Федерации</w:t>
      </w:r>
    </w:p>
    <w:p w:rsidR="00A14B3F" w:rsidRPr="00A14B3F" w:rsidRDefault="00A14B3F" w:rsidP="00A14B3F">
      <w:pPr>
        <w:ind w:firstLine="708"/>
        <w:jc w:val="both"/>
        <w:rPr>
          <w:sz w:val="22"/>
          <w:szCs w:val="22"/>
        </w:rPr>
      </w:pPr>
      <w:r w:rsidRPr="00A14B3F">
        <w:rPr>
          <w:sz w:val="22"/>
          <w:szCs w:val="22"/>
        </w:rPr>
        <w:t>08.12.2020 на официальном интернет-портале правовой информации опубликован  Федеральный конституционный закон № 7-ФКЗ от 08.12.2020 «О внесении изменений в отдельные федеральные конституционные законы» (далее – ФКЗ), согласно которому конституционные и уставные суды субъектов Российской Федерации упразднят до 1 января 2023 года. Точные даты определят регионы. Кроме того, они смогут создать конституционные или уставные советы при законодательных органах. Со дня вступления в силу вышеуказанного закона такие суды перестанут принимать к производству новые дела.</w:t>
      </w:r>
    </w:p>
    <w:p w:rsidR="00A14B3F" w:rsidRPr="00A14B3F" w:rsidRDefault="00A14B3F" w:rsidP="00A14B3F">
      <w:pPr>
        <w:ind w:firstLine="708"/>
        <w:jc w:val="both"/>
        <w:rPr>
          <w:sz w:val="22"/>
          <w:szCs w:val="22"/>
        </w:rPr>
      </w:pPr>
      <w:r w:rsidRPr="00A14B3F">
        <w:rPr>
          <w:sz w:val="22"/>
          <w:szCs w:val="22"/>
        </w:rPr>
        <w:t>Субъекты Российской Федерации вправе принять решение о создании конституционных (уставных) советов, действующих при законодательных (представительных) органах государственной власти субъектов Российской Федерации</w:t>
      </w:r>
    </w:p>
    <w:p w:rsidR="00A14B3F" w:rsidRPr="00A14B3F" w:rsidRDefault="00A14B3F" w:rsidP="00A14B3F">
      <w:pPr>
        <w:ind w:firstLine="708"/>
        <w:jc w:val="both"/>
        <w:rPr>
          <w:sz w:val="22"/>
          <w:szCs w:val="22"/>
        </w:rPr>
      </w:pPr>
      <w:r w:rsidRPr="00A14B3F">
        <w:rPr>
          <w:sz w:val="22"/>
          <w:szCs w:val="22"/>
        </w:rPr>
        <w:t>Рассмотрение старых дел конституционные и уставные суды должны завершить до упразднения.</w:t>
      </w:r>
    </w:p>
    <w:p w:rsidR="00A14B3F" w:rsidRPr="00A14B3F" w:rsidRDefault="00A14B3F" w:rsidP="00A14B3F">
      <w:pPr>
        <w:ind w:firstLine="708"/>
        <w:jc w:val="both"/>
        <w:rPr>
          <w:sz w:val="22"/>
          <w:szCs w:val="22"/>
        </w:rPr>
      </w:pPr>
      <w:r w:rsidRPr="00A14B3F">
        <w:rPr>
          <w:sz w:val="22"/>
          <w:szCs w:val="22"/>
        </w:rPr>
        <w:t>Федеральный конституционный закон вступает в силу по истечении 10 дней после дня официального опубликования.</w:t>
      </w:r>
    </w:p>
    <w:p w:rsidR="00A14B3F" w:rsidRPr="00A14B3F" w:rsidRDefault="00A14B3F" w:rsidP="00A14B3F">
      <w:pPr>
        <w:jc w:val="both"/>
        <w:rPr>
          <w:b/>
          <w:sz w:val="22"/>
          <w:szCs w:val="22"/>
        </w:rPr>
      </w:pPr>
      <w:r w:rsidRPr="00A14B3F">
        <w:rPr>
          <w:b/>
          <w:sz w:val="22"/>
          <w:szCs w:val="22"/>
        </w:rPr>
        <w:t>Заместитель межрайонного прокурора                                           Н.Г. Радченко</w:t>
      </w:r>
    </w:p>
    <w:p w:rsidR="00A14B3F" w:rsidRPr="00A14B3F" w:rsidRDefault="00A14B3F" w:rsidP="00A14B3F">
      <w:pPr>
        <w:jc w:val="both"/>
        <w:rPr>
          <w:sz w:val="22"/>
          <w:szCs w:val="22"/>
        </w:rPr>
      </w:pPr>
    </w:p>
    <w:p w:rsidR="00A14B3F" w:rsidRPr="00A14B3F" w:rsidRDefault="00A14B3F" w:rsidP="00A14B3F">
      <w:pPr>
        <w:pStyle w:val="af0"/>
        <w:shd w:val="clear" w:color="auto" w:fill="FFFFFF"/>
        <w:spacing w:before="0" w:beforeAutospacing="0"/>
        <w:jc w:val="center"/>
        <w:rPr>
          <w:b/>
          <w:color w:val="000000"/>
          <w:sz w:val="22"/>
          <w:szCs w:val="22"/>
          <w:shd w:val="clear" w:color="auto" w:fill="FFFFFF"/>
        </w:rPr>
      </w:pPr>
      <w:r w:rsidRPr="00A14B3F">
        <w:rPr>
          <w:b/>
          <w:color w:val="000000"/>
          <w:sz w:val="22"/>
          <w:szCs w:val="22"/>
          <w:shd w:val="clear" w:color="auto" w:fill="FFFFFF"/>
        </w:rPr>
        <w:t>Уголовная ответственность за незаконное предпринимательство</w:t>
      </w:r>
    </w:p>
    <w:p w:rsidR="00A14B3F" w:rsidRPr="00A14B3F" w:rsidRDefault="00A14B3F" w:rsidP="00A14B3F">
      <w:pPr>
        <w:pStyle w:val="af0"/>
        <w:shd w:val="clear" w:color="auto" w:fill="FFFFFF"/>
        <w:spacing w:before="0" w:beforeAutospacing="0" w:after="0"/>
        <w:ind w:firstLine="708"/>
        <w:jc w:val="both"/>
        <w:rPr>
          <w:rFonts w:ascii="Roboto" w:hAnsi="Roboto"/>
          <w:color w:val="333333"/>
          <w:sz w:val="22"/>
          <w:szCs w:val="22"/>
        </w:rPr>
      </w:pPr>
      <w:r w:rsidRPr="00A14B3F">
        <w:rPr>
          <w:color w:val="000000"/>
          <w:sz w:val="22"/>
          <w:szCs w:val="22"/>
          <w:shd w:val="clear" w:color="auto" w:fill="FFFFFF"/>
        </w:rPr>
        <w:t xml:space="preserve">Уголовная ответственность за незаконное предпринимательство, предусматривается положениями статьи 171 Уголовного кодекса Российской Федерации. </w:t>
      </w:r>
    </w:p>
    <w:p w:rsidR="00A14B3F" w:rsidRPr="00A14B3F" w:rsidRDefault="00A14B3F" w:rsidP="00A14B3F">
      <w:pPr>
        <w:pStyle w:val="af0"/>
        <w:shd w:val="clear" w:color="auto" w:fill="FFFFFF"/>
        <w:spacing w:before="0" w:beforeAutospacing="0" w:after="0"/>
        <w:ind w:firstLine="708"/>
        <w:jc w:val="both"/>
        <w:rPr>
          <w:rFonts w:ascii="Roboto" w:hAnsi="Roboto"/>
          <w:color w:val="333333"/>
          <w:sz w:val="22"/>
          <w:szCs w:val="22"/>
        </w:rPr>
      </w:pPr>
      <w:r w:rsidRPr="00A14B3F">
        <w:rPr>
          <w:color w:val="000000"/>
          <w:sz w:val="22"/>
          <w:szCs w:val="22"/>
          <w:shd w:val="clear" w:color="auto" w:fill="FFFFFF"/>
        </w:rPr>
        <w:t xml:space="preserve">Так, в соответствии с частью 1 статьи 171 Уголовного кодекса Российской Федерации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дохода в крупном размере, за исключением случаев, </w:t>
      </w:r>
      <w:r w:rsidRPr="00A14B3F">
        <w:rPr>
          <w:color w:val="000000"/>
          <w:sz w:val="22"/>
          <w:szCs w:val="22"/>
          <w:shd w:val="clear" w:color="auto" w:fill="FFFFFF"/>
        </w:rPr>
        <w:lastRenderedPageBreak/>
        <w:t>предусмотренных статьей 171.3 настоящего Кодекса, и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rsidR="00A14B3F" w:rsidRPr="00A14B3F" w:rsidRDefault="00A14B3F" w:rsidP="00A14B3F">
      <w:pPr>
        <w:pStyle w:val="af0"/>
        <w:shd w:val="clear" w:color="auto" w:fill="FFFFFF"/>
        <w:spacing w:before="0" w:beforeAutospacing="0" w:after="0"/>
        <w:ind w:firstLine="708"/>
        <w:jc w:val="both"/>
        <w:rPr>
          <w:rFonts w:ascii="Roboto" w:hAnsi="Roboto"/>
          <w:color w:val="333333"/>
          <w:sz w:val="22"/>
          <w:szCs w:val="22"/>
        </w:rPr>
      </w:pPr>
      <w:r w:rsidRPr="00A14B3F">
        <w:rPr>
          <w:color w:val="000000"/>
          <w:sz w:val="22"/>
          <w:szCs w:val="22"/>
          <w:shd w:val="clear" w:color="auto" w:fill="FFFFFF"/>
        </w:rPr>
        <w:t>Часть 2 статьи 171 Уголовного кодекса Российской Федерации предусматривает наказание за то же деяние, но совершенное организованной группой; сопряженное с извлечением дохода в особо крупном размере.</w:t>
      </w:r>
    </w:p>
    <w:p w:rsidR="00A14B3F" w:rsidRPr="00A14B3F" w:rsidRDefault="00A14B3F" w:rsidP="00A14B3F">
      <w:pPr>
        <w:pStyle w:val="af0"/>
        <w:shd w:val="clear" w:color="auto" w:fill="FFFFFF"/>
        <w:spacing w:before="0" w:beforeAutospacing="0" w:after="0"/>
        <w:ind w:firstLine="708"/>
        <w:jc w:val="both"/>
        <w:rPr>
          <w:rFonts w:ascii="Roboto" w:hAnsi="Roboto"/>
          <w:color w:val="333333"/>
          <w:sz w:val="22"/>
          <w:szCs w:val="22"/>
        </w:rPr>
      </w:pPr>
      <w:r w:rsidRPr="00A14B3F">
        <w:rPr>
          <w:color w:val="000000"/>
          <w:sz w:val="22"/>
          <w:szCs w:val="22"/>
          <w:shd w:val="clear" w:color="auto" w:fill="FFFFFF"/>
        </w:rPr>
        <w:t>Совершение преступления, предусмотренного пунктами ч. 2 ст. 171 УК РФ,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A14B3F" w:rsidRPr="00A14B3F" w:rsidRDefault="00A14B3F" w:rsidP="00A14B3F">
      <w:pPr>
        <w:pStyle w:val="af0"/>
        <w:shd w:val="clear" w:color="auto" w:fill="FFFFFF"/>
        <w:spacing w:before="0" w:beforeAutospacing="0" w:after="0"/>
        <w:ind w:firstLine="708"/>
        <w:jc w:val="both"/>
        <w:rPr>
          <w:rFonts w:ascii="Roboto" w:hAnsi="Roboto"/>
          <w:color w:val="333333"/>
          <w:sz w:val="22"/>
          <w:szCs w:val="22"/>
        </w:rPr>
      </w:pPr>
      <w:r w:rsidRPr="00A14B3F">
        <w:rPr>
          <w:color w:val="000000"/>
          <w:sz w:val="22"/>
          <w:szCs w:val="22"/>
          <w:shd w:val="clear" w:color="auto" w:fill="FFFFFF"/>
        </w:rPr>
        <w:t>При этом согласно примечанию к ст. 170.2 УК РФ, применительно к ст. 171 УК РФ, под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rsidR="00A14B3F" w:rsidRPr="00A14B3F" w:rsidRDefault="00A14B3F" w:rsidP="00A14B3F">
      <w:pPr>
        <w:jc w:val="both"/>
        <w:rPr>
          <w:b/>
          <w:sz w:val="22"/>
          <w:szCs w:val="22"/>
        </w:rPr>
      </w:pPr>
      <w:r w:rsidRPr="00A14B3F">
        <w:rPr>
          <w:b/>
          <w:sz w:val="22"/>
          <w:szCs w:val="22"/>
        </w:rPr>
        <w:t>Заместитель межрайонного прокурора                                           А.С. Стотик</w:t>
      </w:r>
    </w:p>
    <w:p w:rsidR="00A14B3F" w:rsidRPr="00A14B3F" w:rsidRDefault="00A14B3F" w:rsidP="00A14B3F">
      <w:pPr>
        <w:jc w:val="center"/>
        <w:rPr>
          <w:b/>
          <w:sz w:val="22"/>
          <w:szCs w:val="22"/>
        </w:rPr>
      </w:pPr>
      <w:r w:rsidRPr="00A14B3F">
        <w:rPr>
          <w:b/>
          <w:sz w:val="22"/>
          <w:szCs w:val="22"/>
        </w:rPr>
        <w:t>Утвержден перечень работ, которые могут выполняться до выдачи разрешения на строительство и не причиняют существенного вреда окружающей среде</w:t>
      </w:r>
    </w:p>
    <w:p w:rsidR="00A14B3F" w:rsidRPr="00A14B3F" w:rsidRDefault="00A14B3F" w:rsidP="00A14B3F">
      <w:pPr>
        <w:jc w:val="center"/>
        <w:rPr>
          <w:b/>
          <w:sz w:val="22"/>
          <w:szCs w:val="22"/>
        </w:rPr>
      </w:pPr>
    </w:p>
    <w:p w:rsidR="00A14B3F" w:rsidRPr="00A14B3F" w:rsidRDefault="00A14B3F" w:rsidP="00A14B3F">
      <w:pPr>
        <w:ind w:firstLine="708"/>
        <w:jc w:val="both"/>
        <w:rPr>
          <w:sz w:val="22"/>
          <w:szCs w:val="22"/>
        </w:rPr>
      </w:pPr>
      <w:r w:rsidRPr="00A14B3F">
        <w:rPr>
          <w:sz w:val="22"/>
          <w:szCs w:val="22"/>
        </w:rPr>
        <w:t>Постановлением Правительства РФ от 07.11.2020 № 1798 утвержден перечень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w:t>
      </w:r>
    </w:p>
    <w:p w:rsidR="00A14B3F" w:rsidRPr="00A14B3F" w:rsidRDefault="00A14B3F" w:rsidP="00A14B3F">
      <w:pPr>
        <w:ind w:firstLine="708"/>
        <w:jc w:val="both"/>
        <w:rPr>
          <w:sz w:val="22"/>
          <w:szCs w:val="22"/>
        </w:rPr>
      </w:pPr>
      <w:r w:rsidRPr="00A14B3F">
        <w:rPr>
          <w:sz w:val="22"/>
          <w:szCs w:val="22"/>
        </w:rPr>
        <w:t>Перечень таких работ включает в себя, в частности:</w:t>
      </w:r>
    </w:p>
    <w:p w:rsidR="00A14B3F" w:rsidRPr="00A14B3F" w:rsidRDefault="00A14B3F" w:rsidP="00A14B3F">
      <w:pPr>
        <w:ind w:firstLine="708"/>
        <w:jc w:val="both"/>
        <w:rPr>
          <w:sz w:val="22"/>
          <w:szCs w:val="22"/>
        </w:rPr>
      </w:pPr>
      <w:r w:rsidRPr="00A14B3F">
        <w:rPr>
          <w:sz w:val="22"/>
          <w:szCs w:val="22"/>
        </w:rPr>
        <w:t>освобождение земельного участка от деревьев и иных насаждений в границах размещения объекта капитального строительства;</w:t>
      </w:r>
    </w:p>
    <w:p w:rsidR="00A14B3F" w:rsidRPr="00A14B3F" w:rsidRDefault="00A14B3F" w:rsidP="00A14B3F">
      <w:pPr>
        <w:ind w:firstLine="708"/>
        <w:jc w:val="both"/>
        <w:rPr>
          <w:sz w:val="22"/>
          <w:szCs w:val="22"/>
        </w:rPr>
      </w:pPr>
      <w:r w:rsidRPr="00A14B3F">
        <w:rPr>
          <w:sz w:val="22"/>
          <w:szCs w:val="22"/>
        </w:rPr>
        <w:t>устройство ограждения строительной площадки;</w:t>
      </w:r>
    </w:p>
    <w:p w:rsidR="00A14B3F" w:rsidRPr="00A14B3F" w:rsidRDefault="00A14B3F" w:rsidP="00A14B3F">
      <w:pPr>
        <w:ind w:firstLine="708"/>
        <w:jc w:val="both"/>
        <w:rPr>
          <w:sz w:val="22"/>
          <w:szCs w:val="22"/>
        </w:rPr>
      </w:pPr>
      <w:r w:rsidRPr="00A14B3F">
        <w:rPr>
          <w:sz w:val="22"/>
          <w:szCs w:val="22"/>
        </w:rPr>
        <w:t>размещение некапитальных строений, сооружений (в том числе складских площадок и сооружений для материалов, конструкций и оборудования);</w:t>
      </w:r>
    </w:p>
    <w:p w:rsidR="00A14B3F" w:rsidRPr="00A14B3F" w:rsidRDefault="00A14B3F" w:rsidP="00A14B3F">
      <w:pPr>
        <w:ind w:firstLine="708"/>
        <w:jc w:val="both"/>
        <w:rPr>
          <w:sz w:val="22"/>
          <w:szCs w:val="22"/>
        </w:rPr>
      </w:pPr>
      <w:r w:rsidRPr="00A14B3F">
        <w:rPr>
          <w:sz w:val="22"/>
          <w:szCs w:val="22"/>
        </w:rPr>
        <w:t>устройство временных дорог, подъездных путей, сетей инженерно-технического обеспечения (электроснабжения, теплоснабжения, водоснабжения, водоотведения и сигнализации), необходимых для обеспечения строительства;</w:t>
      </w:r>
    </w:p>
    <w:p w:rsidR="00A14B3F" w:rsidRPr="00A14B3F" w:rsidRDefault="00A14B3F" w:rsidP="00A14B3F">
      <w:pPr>
        <w:ind w:firstLine="708"/>
        <w:jc w:val="both"/>
        <w:rPr>
          <w:sz w:val="22"/>
          <w:szCs w:val="22"/>
        </w:rPr>
      </w:pPr>
      <w:r w:rsidRPr="00A14B3F">
        <w:rPr>
          <w:sz w:val="22"/>
          <w:szCs w:val="22"/>
        </w:rPr>
        <w:t>устройство рельсовых подкрановых путей, фундаментов (иных неподвижных оснований) стационарных кранов.</w:t>
      </w:r>
    </w:p>
    <w:p w:rsidR="00A14B3F" w:rsidRPr="00C33AF9" w:rsidRDefault="00A14B3F" w:rsidP="00A14B3F">
      <w:pPr>
        <w:jc w:val="both"/>
        <w:rPr>
          <w:b/>
          <w:sz w:val="22"/>
          <w:szCs w:val="22"/>
        </w:rPr>
      </w:pPr>
      <w:r w:rsidRPr="00C33AF9">
        <w:rPr>
          <w:b/>
          <w:sz w:val="22"/>
          <w:szCs w:val="22"/>
        </w:rPr>
        <w:t>Помощник межрайонного прокурора                                             Т.А. Сарычева</w:t>
      </w:r>
    </w:p>
    <w:p w:rsidR="00A14B3F" w:rsidRPr="00C33AF9" w:rsidRDefault="00A14B3F" w:rsidP="00A14B3F">
      <w:pPr>
        <w:jc w:val="both"/>
        <w:rPr>
          <w:b/>
          <w:sz w:val="22"/>
          <w:szCs w:val="22"/>
        </w:rPr>
      </w:pPr>
    </w:p>
    <w:p w:rsidR="00A14B3F" w:rsidRPr="00A14B3F" w:rsidRDefault="00A14B3F" w:rsidP="00A14B3F">
      <w:pPr>
        <w:jc w:val="center"/>
        <w:rPr>
          <w:b/>
          <w:sz w:val="22"/>
          <w:szCs w:val="22"/>
        </w:rPr>
      </w:pPr>
      <w:r w:rsidRPr="00A14B3F">
        <w:rPr>
          <w:b/>
          <w:sz w:val="22"/>
          <w:szCs w:val="22"/>
        </w:rPr>
        <w:t>Утвержден перечень работ, которые могут выполняться до выдачи разрешения на строительство и не причиняют существенного вреда окружающей среде</w:t>
      </w:r>
    </w:p>
    <w:p w:rsidR="00A14B3F" w:rsidRPr="00A14B3F" w:rsidRDefault="00A14B3F" w:rsidP="00A14B3F">
      <w:pPr>
        <w:ind w:firstLine="708"/>
        <w:jc w:val="both"/>
        <w:rPr>
          <w:sz w:val="22"/>
          <w:szCs w:val="22"/>
        </w:rPr>
      </w:pPr>
      <w:r w:rsidRPr="00A14B3F">
        <w:rPr>
          <w:sz w:val="22"/>
          <w:szCs w:val="22"/>
        </w:rPr>
        <w:t>Постановлением Правительства РФ от 07.11.2020 № 1798 утвержден перечень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w:t>
      </w:r>
    </w:p>
    <w:p w:rsidR="00A14B3F" w:rsidRPr="00A14B3F" w:rsidRDefault="00A14B3F" w:rsidP="00A14B3F">
      <w:pPr>
        <w:ind w:firstLine="708"/>
        <w:jc w:val="both"/>
        <w:rPr>
          <w:sz w:val="22"/>
          <w:szCs w:val="22"/>
        </w:rPr>
      </w:pPr>
      <w:r w:rsidRPr="00A14B3F">
        <w:rPr>
          <w:sz w:val="22"/>
          <w:szCs w:val="22"/>
        </w:rPr>
        <w:t>Перечень таких работ включает в себя, в частности:</w:t>
      </w:r>
    </w:p>
    <w:p w:rsidR="00A14B3F" w:rsidRPr="00A14B3F" w:rsidRDefault="00A14B3F" w:rsidP="00A14B3F">
      <w:pPr>
        <w:ind w:firstLine="708"/>
        <w:jc w:val="both"/>
        <w:rPr>
          <w:sz w:val="22"/>
          <w:szCs w:val="22"/>
        </w:rPr>
      </w:pPr>
      <w:r w:rsidRPr="00A14B3F">
        <w:rPr>
          <w:sz w:val="22"/>
          <w:szCs w:val="22"/>
        </w:rPr>
        <w:t>освобождение земельного участка от деревьев и иных насаждений в границах размещения объекта капитального строительства;</w:t>
      </w:r>
    </w:p>
    <w:p w:rsidR="00A14B3F" w:rsidRPr="00A14B3F" w:rsidRDefault="00A14B3F" w:rsidP="00A14B3F">
      <w:pPr>
        <w:ind w:firstLine="708"/>
        <w:jc w:val="both"/>
        <w:rPr>
          <w:sz w:val="22"/>
          <w:szCs w:val="22"/>
        </w:rPr>
      </w:pPr>
      <w:r w:rsidRPr="00A14B3F">
        <w:rPr>
          <w:sz w:val="22"/>
          <w:szCs w:val="22"/>
        </w:rPr>
        <w:t>устройство ограждения строительной площадки;</w:t>
      </w:r>
    </w:p>
    <w:p w:rsidR="00A14B3F" w:rsidRPr="00A14B3F" w:rsidRDefault="00A14B3F" w:rsidP="00A14B3F">
      <w:pPr>
        <w:ind w:firstLine="708"/>
        <w:jc w:val="both"/>
        <w:rPr>
          <w:sz w:val="22"/>
          <w:szCs w:val="22"/>
        </w:rPr>
      </w:pPr>
      <w:r w:rsidRPr="00A14B3F">
        <w:rPr>
          <w:sz w:val="22"/>
          <w:szCs w:val="22"/>
        </w:rPr>
        <w:t>размещение некапитальных строений, сооружений (в том числе складских площадок и сооружений для материалов, конструкций и оборудования);</w:t>
      </w:r>
    </w:p>
    <w:p w:rsidR="00A14B3F" w:rsidRPr="00A14B3F" w:rsidRDefault="00A14B3F" w:rsidP="00A14B3F">
      <w:pPr>
        <w:ind w:firstLine="708"/>
        <w:jc w:val="both"/>
        <w:rPr>
          <w:sz w:val="22"/>
          <w:szCs w:val="22"/>
        </w:rPr>
      </w:pPr>
      <w:r w:rsidRPr="00A14B3F">
        <w:rPr>
          <w:sz w:val="22"/>
          <w:szCs w:val="22"/>
        </w:rPr>
        <w:t>устройство временных дорог, подъездных путей, сетей инженерно-технического обеспечения (электроснабжения, теплоснабжения, водоснабжения, водоотведения и сигнализации), необходимых для обеспечения строительства;</w:t>
      </w:r>
    </w:p>
    <w:p w:rsidR="00A14B3F" w:rsidRPr="00A14B3F" w:rsidRDefault="00A14B3F" w:rsidP="00A14B3F">
      <w:pPr>
        <w:ind w:firstLine="708"/>
        <w:jc w:val="both"/>
        <w:rPr>
          <w:sz w:val="22"/>
          <w:szCs w:val="22"/>
        </w:rPr>
      </w:pPr>
      <w:r w:rsidRPr="00A14B3F">
        <w:rPr>
          <w:sz w:val="22"/>
          <w:szCs w:val="22"/>
        </w:rPr>
        <w:lastRenderedPageBreak/>
        <w:t>устройство рельсовых подкрановых путей, фундаментов (иных неподвижных оснований) стационарных кранов.</w:t>
      </w:r>
    </w:p>
    <w:p w:rsidR="00A14B3F" w:rsidRPr="00C33AF9" w:rsidRDefault="00A14B3F" w:rsidP="00A14B3F">
      <w:pPr>
        <w:jc w:val="both"/>
        <w:rPr>
          <w:b/>
          <w:sz w:val="22"/>
          <w:szCs w:val="22"/>
        </w:rPr>
      </w:pPr>
      <w:r w:rsidRPr="00C33AF9">
        <w:rPr>
          <w:b/>
          <w:sz w:val="22"/>
          <w:szCs w:val="22"/>
        </w:rPr>
        <w:t>Помощник межрайонного прокурора                                             Т.А. Сарычева</w:t>
      </w:r>
    </w:p>
    <w:p w:rsidR="00A14B3F" w:rsidRPr="00A14B3F" w:rsidRDefault="00A14B3F" w:rsidP="00A14B3F">
      <w:pPr>
        <w:jc w:val="both"/>
        <w:rPr>
          <w:sz w:val="22"/>
          <w:szCs w:val="22"/>
        </w:rPr>
      </w:pPr>
    </w:p>
    <w:p w:rsidR="00A14B3F" w:rsidRPr="00A14B3F" w:rsidRDefault="00A14B3F" w:rsidP="00A14B3F">
      <w:pPr>
        <w:pStyle w:val="aff9"/>
        <w:jc w:val="center"/>
        <w:rPr>
          <w:rFonts w:ascii="Times New Roman" w:hAnsi="Times New Roman"/>
        </w:rPr>
      </w:pPr>
      <w:r w:rsidRPr="00A14B3F">
        <w:rPr>
          <w:rFonts w:ascii="Times New Roman" w:hAnsi="Times New Roman"/>
          <w:b/>
        </w:rPr>
        <w:t>Утверждены правила территориального распределения отделений почтовой связи</w:t>
      </w:r>
      <w:r w:rsidRPr="00A14B3F">
        <w:rPr>
          <w:rFonts w:ascii="Times New Roman" w:hAnsi="Times New Roman"/>
        </w:rPr>
        <w:t> </w:t>
      </w:r>
      <w:r w:rsidRPr="00A14B3F">
        <w:rPr>
          <w:rFonts w:ascii="Times New Roman" w:hAnsi="Times New Roman"/>
          <w:color w:val="FFFFFF"/>
        </w:rPr>
        <w:t>Текст</w:t>
      </w:r>
    </w:p>
    <w:p w:rsidR="00A14B3F" w:rsidRPr="00A14B3F" w:rsidRDefault="00A14B3F" w:rsidP="00C33AF9">
      <w:pPr>
        <w:pStyle w:val="aff9"/>
        <w:jc w:val="both"/>
        <w:rPr>
          <w:rFonts w:ascii="Times New Roman" w:hAnsi="Times New Roman"/>
        </w:rPr>
      </w:pPr>
      <w:r w:rsidRPr="00A14B3F">
        <w:rPr>
          <w:rFonts w:ascii="Times New Roman" w:hAnsi="Times New Roman"/>
        </w:rPr>
        <w:t> </w:t>
      </w:r>
      <w:r w:rsidRPr="00A14B3F">
        <w:rPr>
          <w:rFonts w:ascii="Times New Roman" w:hAnsi="Times New Roman"/>
          <w:color w:val="FFFFFF"/>
        </w:rPr>
        <w:t>Поделиться</w:t>
      </w:r>
      <w:r w:rsidRPr="00A14B3F">
        <w:rPr>
          <w:rFonts w:ascii="Times New Roman" w:hAnsi="Times New Roman"/>
        </w:rPr>
        <w:t xml:space="preserve">21.09.2020 на официальном интернет-портале правовой информации опубликовано постановление Правительства РФ от 15.09.2020 № 1429 </w:t>
      </w:r>
      <w:r w:rsidRPr="00A14B3F">
        <w:rPr>
          <w:rFonts w:ascii="Times New Roman" w:hAnsi="Times New Roman"/>
        </w:rPr>
        <w:br/>
        <w:t>«Об утверждении Правил территориального распределения отделений почтовой связи акционерного общества «Почта России».</w:t>
      </w:r>
    </w:p>
    <w:p w:rsidR="00A14B3F" w:rsidRPr="00A14B3F" w:rsidRDefault="00A14B3F" w:rsidP="00A14B3F">
      <w:pPr>
        <w:pStyle w:val="aff9"/>
        <w:ind w:firstLine="708"/>
        <w:jc w:val="both"/>
        <w:rPr>
          <w:rFonts w:ascii="Times New Roman" w:hAnsi="Times New Roman"/>
        </w:rPr>
      </w:pPr>
      <w:r w:rsidRPr="00A14B3F">
        <w:rPr>
          <w:rFonts w:ascii="Times New Roman" w:hAnsi="Times New Roman"/>
        </w:rPr>
        <w:t xml:space="preserve">В соответствии с Правилами в каждом муниципальном образовании должно быть расположено не менее одного отделения почтовой связи, при этом они должны размещаться, как правило, в административных центрах сельских и городских поселений, муниципальных районов, муниципальных округов и городских округов. Среднее значение зоны охвата территории, обслуживаемой отделением почтовой связи, должно составлять до 1,5 км </w:t>
      </w:r>
      <w:r w:rsidRPr="00A14B3F">
        <w:rPr>
          <w:rFonts w:ascii="Times New Roman" w:hAnsi="Times New Roman"/>
        </w:rPr>
        <w:br/>
        <w:t>в городских населенных пунктах и до 10 км - в сельских.</w:t>
      </w:r>
    </w:p>
    <w:p w:rsidR="00A14B3F" w:rsidRPr="00A14B3F" w:rsidRDefault="00A14B3F" w:rsidP="00A14B3F">
      <w:pPr>
        <w:pStyle w:val="aff9"/>
        <w:ind w:firstLine="708"/>
        <w:jc w:val="both"/>
        <w:rPr>
          <w:rFonts w:ascii="Times New Roman" w:hAnsi="Times New Roman"/>
        </w:rPr>
      </w:pPr>
      <w:r w:rsidRPr="00A14B3F">
        <w:rPr>
          <w:rFonts w:ascii="Times New Roman" w:hAnsi="Times New Roman"/>
        </w:rPr>
        <w:t>Отделения почтовой связи должны размещаться с учетом их равномерной загрузки с учетом плотности населения и основных потоков его движения, обеспечивающей максимальный срок ожидания в очереди пользователей услуг почтовой связи не более 15 минут.</w:t>
      </w:r>
    </w:p>
    <w:p w:rsidR="00A14B3F" w:rsidRPr="00A14B3F" w:rsidRDefault="00A14B3F" w:rsidP="00A14B3F">
      <w:pPr>
        <w:pStyle w:val="aff9"/>
        <w:ind w:firstLine="708"/>
        <w:jc w:val="both"/>
        <w:rPr>
          <w:rFonts w:ascii="Times New Roman" w:hAnsi="Times New Roman"/>
        </w:rPr>
      </w:pPr>
      <w:r w:rsidRPr="00A14B3F">
        <w:rPr>
          <w:rFonts w:ascii="Times New Roman" w:hAnsi="Times New Roman"/>
        </w:rPr>
        <w:t>Количество отделений почтовой связи, расположенных на территории сельского поселения, должно определяться из расчета обслуживания не более 5 тыс. человек населения одним отделением почтовой связи.</w:t>
      </w:r>
    </w:p>
    <w:p w:rsidR="00A14B3F" w:rsidRPr="00A14B3F" w:rsidRDefault="00A14B3F" w:rsidP="00A14B3F">
      <w:pPr>
        <w:pStyle w:val="aff9"/>
        <w:ind w:firstLine="708"/>
        <w:jc w:val="both"/>
        <w:rPr>
          <w:rFonts w:ascii="Times New Roman" w:hAnsi="Times New Roman"/>
        </w:rPr>
      </w:pPr>
      <w:r w:rsidRPr="00A14B3F">
        <w:rPr>
          <w:rFonts w:ascii="Times New Roman" w:hAnsi="Times New Roman"/>
        </w:rPr>
        <w:t>В труднодоступных местностях могут применяться иные формы обслуживания: использование передвижных отделений почтовой связи, организованных на базе транспортных средств, а также обслуживание структурными подразделениями других отделений почтовой связи или почтальонами. Перечень почтовых отделений является открытым, размещен на сайте АО «Почта России».</w:t>
      </w:r>
    </w:p>
    <w:p w:rsidR="00A14B3F" w:rsidRPr="00C33AF9" w:rsidRDefault="00A14B3F" w:rsidP="00A14B3F">
      <w:pPr>
        <w:pStyle w:val="aff9"/>
        <w:jc w:val="both"/>
        <w:rPr>
          <w:rFonts w:ascii="Times New Roman" w:hAnsi="Times New Roman"/>
          <w:b/>
        </w:rPr>
      </w:pPr>
      <w:r w:rsidRPr="00C33AF9">
        <w:rPr>
          <w:rFonts w:ascii="Times New Roman" w:hAnsi="Times New Roman"/>
          <w:b/>
        </w:rPr>
        <w:t xml:space="preserve">Старший помощник </w:t>
      </w:r>
      <w:r w:rsidR="00C33AF9" w:rsidRPr="00C33AF9">
        <w:rPr>
          <w:rFonts w:ascii="Times New Roman" w:hAnsi="Times New Roman"/>
          <w:b/>
        </w:rPr>
        <w:t xml:space="preserve"> </w:t>
      </w:r>
      <w:r w:rsidRPr="00C33AF9">
        <w:rPr>
          <w:rFonts w:ascii="Times New Roman" w:hAnsi="Times New Roman"/>
          <w:b/>
        </w:rPr>
        <w:t xml:space="preserve">межрайонного прокурора                                                             Ю.С. Дмитриева  </w:t>
      </w:r>
    </w:p>
    <w:p w:rsidR="00A14B3F" w:rsidRPr="00A14B3F" w:rsidRDefault="00A14B3F" w:rsidP="00A14B3F">
      <w:pPr>
        <w:jc w:val="center"/>
        <w:rPr>
          <w:b/>
          <w:sz w:val="22"/>
          <w:szCs w:val="22"/>
        </w:rPr>
      </w:pPr>
      <w:r w:rsidRPr="00A14B3F">
        <w:rPr>
          <w:b/>
          <w:sz w:val="22"/>
          <w:szCs w:val="22"/>
        </w:rPr>
        <w:t>Определены общие требования к принятию решений об организации оказания государственных (муниципальных) услуг в социальной сфере при формировании государственного (муниципального) заказа</w:t>
      </w:r>
    </w:p>
    <w:p w:rsidR="00A14B3F" w:rsidRPr="00A14B3F" w:rsidRDefault="00A14B3F" w:rsidP="00A14B3F">
      <w:pPr>
        <w:jc w:val="both"/>
        <w:rPr>
          <w:color w:val="000000"/>
          <w:sz w:val="22"/>
          <w:szCs w:val="22"/>
        </w:rPr>
      </w:pPr>
      <w:r w:rsidRPr="00A14B3F">
        <w:rPr>
          <w:color w:val="000000"/>
          <w:sz w:val="22"/>
          <w:szCs w:val="22"/>
        </w:rPr>
        <w:t> </w:t>
      </w:r>
      <w:r w:rsidRPr="00A14B3F">
        <w:rPr>
          <w:color w:val="FFFFFF"/>
          <w:sz w:val="22"/>
          <w:szCs w:val="22"/>
        </w:rPr>
        <w:t>Текст</w:t>
      </w:r>
    </w:p>
    <w:p w:rsidR="00A14B3F" w:rsidRPr="00A14B3F" w:rsidRDefault="00A14B3F" w:rsidP="00C33AF9">
      <w:pPr>
        <w:jc w:val="both"/>
        <w:rPr>
          <w:sz w:val="22"/>
          <w:szCs w:val="22"/>
        </w:rPr>
      </w:pPr>
      <w:r w:rsidRPr="00A14B3F">
        <w:rPr>
          <w:color w:val="000000"/>
          <w:sz w:val="22"/>
          <w:szCs w:val="22"/>
        </w:rPr>
        <w:t> </w:t>
      </w:r>
      <w:r w:rsidRPr="00A14B3F">
        <w:rPr>
          <w:color w:val="FFFFFF"/>
          <w:sz w:val="22"/>
          <w:szCs w:val="22"/>
        </w:rPr>
        <w:t>Поделиться</w:t>
      </w:r>
      <w:r w:rsidRPr="00A14B3F">
        <w:rPr>
          <w:sz w:val="22"/>
          <w:szCs w:val="22"/>
        </w:rPr>
        <w:t xml:space="preserve">24.10.2020 года вступило в силу </w:t>
      </w:r>
      <w:hyperlink r:id="rId9" w:history="1">
        <w:r w:rsidRPr="00A14B3F">
          <w:rPr>
            <w:color w:val="000000"/>
            <w:sz w:val="22"/>
            <w:szCs w:val="22"/>
          </w:rPr>
          <w:t>п</w:t>
        </w:r>
      </w:hyperlink>
      <w:r w:rsidRPr="00A14B3F">
        <w:rPr>
          <w:sz w:val="22"/>
          <w:szCs w:val="22"/>
        </w:rPr>
        <w:t>остановление Правительства РФ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p>
    <w:p w:rsidR="00A14B3F" w:rsidRPr="00A14B3F" w:rsidRDefault="00A14B3F" w:rsidP="00A14B3F">
      <w:pPr>
        <w:ind w:firstLine="708"/>
        <w:jc w:val="both"/>
        <w:rPr>
          <w:sz w:val="22"/>
          <w:szCs w:val="22"/>
        </w:rPr>
      </w:pPr>
      <w:r w:rsidRPr="00A14B3F">
        <w:rPr>
          <w:sz w:val="22"/>
          <w:szCs w:val="22"/>
        </w:rPr>
        <w:t>Решение органа государственной власти субъекта РФ или решение органа местного самоуправления принимается в соответствии с соглашением о сотрудничестве в сфере апробации механизмов организации оказания государственных (муниципальных) услуг в социальной сфере, заключенным с Минфином России.</w:t>
      </w:r>
    </w:p>
    <w:p w:rsidR="00A14B3F" w:rsidRPr="00A14B3F" w:rsidRDefault="00A14B3F" w:rsidP="00A14B3F">
      <w:pPr>
        <w:ind w:firstLine="708"/>
        <w:jc w:val="both"/>
        <w:rPr>
          <w:sz w:val="22"/>
          <w:szCs w:val="22"/>
        </w:rPr>
      </w:pPr>
      <w:r w:rsidRPr="00A14B3F">
        <w:rPr>
          <w:sz w:val="22"/>
          <w:szCs w:val="22"/>
        </w:rPr>
        <w:t>Соглашение о сотрудничестве заключается в электронной форме в государственной интегрированной информационной системе управления общественными финансами "Электронный бюджет" (при наличии технической возможности) в соответствии с типовой формой, утвержденной Минфином России.</w:t>
      </w:r>
    </w:p>
    <w:p w:rsidR="00A14B3F" w:rsidRPr="00A14B3F" w:rsidRDefault="00A14B3F" w:rsidP="00A14B3F">
      <w:pPr>
        <w:ind w:firstLine="708"/>
        <w:jc w:val="both"/>
        <w:rPr>
          <w:sz w:val="22"/>
          <w:szCs w:val="22"/>
        </w:rPr>
      </w:pPr>
      <w:r w:rsidRPr="00A14B3F">
        <w:rPr>
          <w:sz w:val="22"/>
          <w:szCs w:val="22"/>
        </w:rPr>
        <w:t>Решение органа государственной власти субъекта Российской Федерации или решение органа местного самоуправления принимается в срок не позднее одного месяца со дня заключения соглашения о сотрудничестве.</w:t>
      </w:r>
    </w:p>
    <w:p w:rsidR="00A14B3F" w:rsidRPr="00C33AF9" w:rsidRDefault="00A14B3F" w:rsidP="00A14B3F">
      <w:pPr>
        <w:jc w:val="both"/>
        <w:rPr>
          <w:b/>
          <w:sz w:val="22"/>
          <w:szCs w:val="22"/>
        </w:rPr>
      </w:pPr>
      <w:r w:rsidRPr="00C33AF9">
        <w:rPr>
          <w:b/>
          <w:sz w:val="22"/>
          <w:szCs w:val="22"/>
        </w:rPr>
        <w:t>Старший помощник</w:t>
      </w:r>
      <w:r w:rsidR="00C33AF9" w:rsidRPr="00C33AF9">
        <w:rPr>
          <w:b/>
          <w:sz w:val="22"/>
          <w:szCs w:val="22"/>
        </w:rPr>
        <w:t xml:space="preserve"> </w:t>
      </w:r>
      <w:r w:rsidRPr="00C33AF9">
        <w:rPr>
          <w:b/>
          <w:sz w:val="22"/>
          <w:szCs w:val="22"/>
        </w:rPr>
        <w:t>межрайонного прокурора                                                          Е.А. Шиндина</w:t>
      </w:r>
    </w:p>
    <w:p w:rsidR="00A14B3F" w:rsidRPr="00A14B3F" w:rsidRDefault="00A14B3F" w:rsidP="00A14B3F">
      <w:pPr>
        <w:jc w:val="center"/>
        <w:rPr>
          <w:b/>
          <w:sz w:val="22"/>
          <w:szCs w:val="22"/>
        </w:rPr>
      </w:pPr>
      <w:r w:rsidRPr="00A14B3F">
        <w:rPr>
          <w:b/>
          <w:sz w:val="22"/>
          <w:szCs w:val="22"/>
        </w:rPr>
        <w:t>Увеличились штрафы за нарушение правил хранения, комплектования, учета и использования архивных документов</w:t>
      </w:r>
    </w:p>
    <w:p w:rsidR="00A14B3F" w:rsidRPr="00A14B3F" w:rsidRDefault="00A14B3F" w:rsidP="00A14B3F">
      <w:pPr>
        <w:jc w:val="both"/>
        <w:rPr>
          <w:color w:val="000000"/>
          <w:sz w:val="22"/>
          <w:szCs w:val="22"/>
        </w:rPr>
      </w:pPr>
      <w:r w:rsidRPr="00A14B3F">
        <w:rPr>
          <w:color w:val="000000"/>
          <w:sz w:val="22"/>
          <w:szCs w:val="22"/>
        </w:rPr>
        <w:t> </w:t>
      </w:r>
      <w:r w:rsidRPr="00A14B3F">
        <w:rPr>
          <w:color w:val="FFFFFF"/>
          <w:sz w:val="22"/>
          <w:szCs w:val="22"/>
        </w:rPr>
        <w:t>Текст</w:t>
      </w:r>
      <w:r w:rsidRPr="00A14B3F">
        <w:rPr>
          <w:color w:val="000000"/>
          <w:sz w:val="22"/>
          <w:szCs w:val="22"/>
        </w:rPr>
        <w:t> </w:t>
      </w:r>
      <w:r w:rsidRPr="00A14B3F">
        <w:rPr>
          <w:color w:val="FFFFFF"/>
          <w:sz w:val="22"/>
          <w:szCs w:val="22"/>
        </w:rPr>
        <w:t>Поделиться</w:t>
      </w:r>
    </w:p>
    <w:p w:rsidR="00A14B3F" w:rsidRPr="00A14B3F" w:rsidRDefault="00A14B3F" w:rsidP="00A14B3F">
      <w:pPr>
        <w:ind w:firstLine="708"/>
        <w:jc w:val="both"/>
        <w:rPr>
          <w:sz w:val="22"/>
          <w:szCs w:val="22"/>
        </w:rPr>
      </w:pPr>
      <w:r w:rsidRPr="00A14B3F">
        <w:rPr>
          <w:color w:val="000000"/>
          <w:sz w:val="22"/>
          <w:szCs w:val="22"/>
          <w:shd w:val="clear" w:color="auto" w:fill="FFFFFF"/>
        </w:rPr>
        <w:t>Федеральным законом от 15 октября 2020 года № 341-ФЗ внесены изменения в статью 13.20 Кодекса Российской Федерации об административных правонарушениях.</w:t>
      </w:r>
    </w:p>
    <w:p w:rsidR="00A14B3F" w:rsidRPr="00A14B3F" w:rsidRDefault="00A14B3F" w:rsidP="00A14B3F">
      <w:pPr>
        <w:ind w:firstLine="708"/>
        <w:jc w:val="both"/>
        <w:rPr>
          <w:color w:val="000000"/>
          <w:sz w:val="22"/>
          <w:szCs w:val="22"/>
          <w:shd w:val="clear" w:color="auto" w:fill="FFFFFF"/>
        </w:rPr>
      </w:pPr>
      <w:r w:rsidRPr="00A14B3F">
        <w:rPr>
          <w:color w:val="000000"/>
          <w:sz w:val="22"/>
          <w:szCs w:val="22"/>
          <w:shd w:val="clear" w:color="auto" w:fill="FFFFFF"/>
        </w:rPr>
        <w:t>Ужесточена административная ответственность за нарушение правил хранения, комплектования, учета и использования архивных документов.</w:t>
      </w:r>
      <w:r w:rsidRPr="00A14B3F">
        <w:rPr>
          <w:color w:val="000000"/>
          <w:sz w:val="22"/>
          <w:szCs w:val="22"/>
          <w:shd w:val="clear" w:color="auto" w:fill="FFFFFF"/>
        </w:rPr>
        <w:br/>
        <w:t xml:space="preserve">за совершение указанных действий  предусматривается наказание виде предупреждения или штраф для граждан в размере от 1 тыс. до 3 тыс. руб. (прежде - от 100 до </w:t>
      </w:r>
      <w:r w:rsidRPr="00A14B3F">
        <w:rPr>
          <w:color w:val="000000"/>
          <w:sz w:val="22"/>
          <w:szCs w:val="22"/>
          <w:shd w:val="clear" w:color="auto" w:fill="FFFFFF"/>
        </w:rPr>
        <w:lastRenderedPageBreak/>
        <w:t>300 руб.), для должностных лиц - от 3 тыс. до 5 тыс. руб. (вместо 300-500 руб.), для организаций - от 5 тыс. до 10 тыс. руб. (ранее штраф для юридических лиц не предусматривался).</w:t>
      </w:r>
    </w:p>
    <w:p w:rsidR="00A14B3F" w:rsidRPr="00A14B3F" w:rsidRDefault="00A14B3F" w:rsidP="00A14B3F">
      <w:pPr>
        <w:jc w:val="both"/>
        <w:rPr>
          <w:color w:val="000000"/>
          <w:sz w:val="22"/>
          <w:szCs w:val="22"/>
          <w:shd w:val="clear" w:color="auto" w:fill="FFFFFF"/>
        </w:rPr>
      </w:pPr>
    </w:p>
    <w:p w:rsidR="00A14B3F" w:rsidRPr="00C33AF9" w:rsidRDefault="00A14B3F" w:rsidP="00A14B3F">
      <w:pPr>
        <w:jc w:val="both"/>
        <w:rPr>
          <w:b/>
          <w:sz w:val="22"/>
          <w:szCs w:val="22"/>
        </w:rPr>
      </w:pPr>
      <w:r w:rsidRPr="00C33AF9">
        <w:rPr>
          <w:b/>
          <w:color w:val="000000"/>
          <w:sz w:val="22"/>
          <w:szCs w:val="22"/>
          <w:shd w:val="clear" w:color="auto" w:fill="FFFFFF"/>
        </w:rPr>
        <w:t>Помощник межрайонного прокурора                                               Д.С. Лебедев</w:t>
      </w:r>
    </w:p>
    <w:p w:rsidR="00A14B3F" w:rsidRDefault="00A14B3F" w:rsidP="00A14B3F"/>
    <w:p w:rsidR="00A14B3F" w:rsidRDefault="00A14B3F" w:rsidP="00D64118">
      <w:pPr>
        <w:spacing w:line="192" w:lineRule="auto"/>
        <w:jc w:val="both"/>
        <w:rPr>
          <w:sz w:val="22"/>
          <w:szCs w:val="22"/>
        </w:rPr>
      </w:pPr>
    </w:p>
    <w:p w:rsidR="00A14B3F" w:rsidRDefault="00A14B3F" w:rsidP="00D64118">
      <w:pPr>
        <w:spacing w:line="192" w:lineRule="auto"/>
        <w:jc w:val="both"/>
        <w:rPr>
          <w:sz w:val="22"/>
          <w:szCs w:val="22"/>
        </w:rPr>
      </w:pPr>
    </w:p>
    <w:p w:rsidR="0023399B" w:rsidRPr="007C1816" w:rsidRDefault="0023399B" w:rsidP="00D64118">
      <w:pPr>
        <w:spacing w:line="192" w:lineRule="auto"/>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B72099"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p>
          <w:p w:rsidR="00217A82" w:rsidRPr="00B72099" w:rsidRDefault="00217A82" w:rsidP="00217A82">
            <w:pPr>
              <w:jc w:val="center"/>
              <w:rPr>
                <w:b/>
                <w:color w:val="0000FF"/>
                <w:sz w:val="20"/>
                <w:szCs w:val="20"/>
              </w:rPr>
            </w:pPr>
            <w:r w:rsidRPr="00B72099">
              <w:rPr>
                <w:b/>
                <w:color w:val="0000FF"/>
                <w:sz w:val="20"/>
                <w:szCs w:val="20"/>
              </w:rPr>
              <w:t>Муниципальная газета</w:t>
            </w:r>
          </w:p>
          <w:p w:rsidR="00217A82" w:rsidRPr="00B72099" w:rsidRDefault="00217A82" w:rsidP="00217A82">
            <w:pPr>
              <w:jc w:val="center"/>
              <w:rPr>
                <w:b/>
                <w:color w:val="0000FF"/>
                <w:sz w:val="20"/>
                <w:szCs w:val="20"/>
              </w:rPr>
            </w:pPr>
            <w:r w:rsidRPr="00B72099">
              <w:rPr>
                <w:b/>
                <w:sz w:val="20"/>
                <w:szCs w:val="20"/>
              </w:rPr>
              <w:t xml:space="preserve"> </w:t>
            </w:r>
            <w:r w:rsidRPr="00B72099">
              <w:rPr>
                <w:b/>
                <w:color w:val="0000FF"/>
                <w:sz w:val="20"/>
                <w:szCs w:val="20"/>
              </w:rPr>
              <w:t>«Залучский вестник»</w:t>
            </w:r>
          </w:p>
          <w:p w:rsidR="00217A82" w:rsidRPr="00B72099" w:rsidRDefault="00217A82" w:rsidP="00217A82">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p>
          <w:p w:rsidR="00217A82" w:rsidRPr="00B72099" w:rsidRDefault="00217A82" w:rsidP="00217A82">
            <w:pPr>
              <w:rPr>
                <w:b/>
                <w:sz w:val="20"/>
                <w:szCs w:val="20"/>
                <w:lang w:eastAsia="ar-SA"/>
              </w:rPr>
            </w:pPr>
            <w:r w:rsidRPr="00B72099">
              <w:rPr>
                <w:b/>
                <w:sz w:val="20"/>
                <w:szCs w:val="20"/>
              </w:rPr>
              <w:t>Адрес редакции-издателя: 175224</w:t>
            </w:r>
          </w:p>
          <w:p w:rsidR="00217A82" w:rsidRPr="00B72099" w:rsidRDefault="00217A82" w:rsidP="00217A82">
            <w:pPr>
              <w:rPr>
                <w:b/>
                <w:sz w:val="20"/>
                <w:szCs w:val="20"/>
              </w:rPr>
            </w:pPr>
            <w:r w:rsidRPr="00B72099">
              <w:rPr>
                <w:b/>
                <w:sz w:val="20"/>
                <w:szCs w:val="20"/>
              </w:rPr>
              <w:t>Новгородская область, Старорусский район</w:t>
            </w:r>
          </w:p>
          <w:p w:rsidR="00217A82" w:rsidRPr="00B72099" w:rsidRDefault="00217A82" w:rsidP="00217A82">
            <w:pPr>
              <w:rPr>
                <w:b/>
                <w:sz w:val="20"/>
                <w:szCs w:val="20"/>
              </w:rPr>
            </w:pPr>
            <w:r w:rsidRPr="00B72099">
              <w:rPr>
                <w:b/>
                <w:sz w:val="20"/>
                <w:szCs w:val="20"/>
              </w:rPr>
              <w:t xml:space="preserve">с. Залучье, ул. Рендакова, д. 12 </w:t>
            </w:r>
          </w:p>
          <w:p w:rsidR="00217A82" w:rsidRPr="00B72099" w:rsidRDefault="00217A82" w:rsidP="00217A82">
            <w:pPr>
              <w:rPr>
                <w:b/>
                <w:sz w:val="20"/>
                <w:szCs w:val="20"/>
              </w:rPr>
            </w:pPr>
            <w:r w:rsidRPr="00B72099">
              <w:rPr>
                <w:b/>
                <w:sz w:val="20"/>
                <w:szCs w:val="20"/>
              </w:rPr>
              <w:t xml:space="preserve">E-mail: </w:t>
            </w:r>
            <w:r w:rsidRPr="00B72099">
              <w:rPr>
                <w:b/>
                <w:sz w:val="20"/>
                <w:szCs w:val="20"/>
                <w:lang w:val="en-US"/>
              </w:rPr>
              <w:t>zaadmin</w:t>
            </w:r>
            <w:r w:rsidRPr="00B72099">
              <w:rPr>
                <w:b/>
                <w:sz w:val="20"/>
                <w:szCs w:val="20"/>
              </w:rPr>
              <w:t>@</w:t>
            </w:r>
            <w:r w:rsidRPr="00B72099">
              <w:rPr>
                <w:b/>
                <w:sz w:val="20"/>
                <w:szCs w:val="20"/>
                <w:lang w:val="en-US"/>
              </w:rPr>
              <w:t>novgorod</w:t>
            </w:r>
            <w:r w:rsidRPr="00B72099">
              <w:rPr>
                <w:b/>
                <w:sz w:val="20"/>
                <w:szCs w:val="20"/>
              </w:rPr>
              <w:t>.</w:t>
            </w:r>
            <w:r w:rsidRPr="00B72099">
              <w:rPr>
                <w:b/>
                <w:sz w:val="20"/>
                <w:szCs w:val="20"/>
                <w:lang w:val="en-US"/>
              </w:rPr>
              <w:t>net</w:t>
            </w:r>
          </w:p>
          <w:p w:rsidR="00217A82" w:rsidRPr="00B72099" w:rsidRDefault="00217A82" w:rsidP="00217A82">
            <w:pPr>
              <w:rPr>
                <w:b/>
                <w:sz w:val="20"/>
                <w:szCs w:val="20"/>
              </w:rPr>
            </w:pPr>
            <w:r w:rsidRPr="00B72099">
              <w:rPr>
                <w:b/>
                <w:sz w:val="20"/>
                <w:szCs w:val="20"/>
              </w:rPr>
              <w:t>Главный редактор</w:t>
            </w:r>
            <w:r w:rsidR="00193C90">
              <w:rPr>
                <w:b/>
                <w:sz w:val="20"/>
                <w:szCs w:val="20"/>
              </w:rPr>
              <w:t>: Е.Н.Пятина</w:t>
            </w:r>
          </w:p>
          <w:p w:rsidR="00217A82" w:rsidRPr="00B72099" w:rsidRDefault="00217A82" w:rsidP="00217A82">
            <w:pPr>
              <w:rPr>
                <w:b/>
                <w:sz w:val="20"/>
                <w:szCs w:val="20"/>
              </w:rPr>
            </w:pPr>
            <w:r w:rsidRPr="00B72099">
              <w:rPr>
                <w:b/>
                <w:sz w:val="20"/>
                <w:szCs w:val="20"/>
              </w:rPr>
              <w:t>Телефон: 74-225</w:t>
            </w:r>
          </w:p>
          <w:p w:rsidR="00217A82" w:rsidRPr="00B72099" w:rsidRDefault="00217A82" w:rsidP="00217A82">
            <w:pPr>
              <w:rPr>
                <w:sz w:val="20"/>
                <w:szCs w:val="20"/>
              </w:rPr>
            </w:pPr>
            <w:r w:rsidRPr="00B72099">
              <w:rPr>
                <w:b/>
                <w:sz w:val="20"/>
                <w:szCs w:val="20"/>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B72099" w:rsidRDefault="00217A82" w:rsidP="00217A82">
            <w:pPr>
              <w:rPr>
                <w:b/>
                <w:sz w:val="20"/>
                <w:szCs w:val="20"/>
              </w:rPr>
            </w:pPr>
            <w:r w:rsidRPr="00B72099">
              <w:rPr>
                <w:b/>
                <w:sz w:val="20"/>
                <w:szCs w:val="20"/>
              </w:rPr>
              <w:t>Номер газеты подписан к печати</w:t>
            </w:r>
          </w:p>
          <w:p w:rsidR="00217A82" w:rsidRPr="00B72099" w:rsidRDefault="0023399B" w:rsidP="00217A82">
            <w:pPr>
              <w:rPr>
                <w:b/>
                <w:sz w:val="20"/>
                <w:szCs w:val="20"/>
              </w:rPr>
            </w:pPr>
            <w:r>
              <w:rPr>
                <w:b/>
                <w:sz w:val="20"/>
                <w:szCs w:val="20"/>
              </w:rPr>
              <w:t>25</w:t>
            </w:r>
            <w:r w:rsidR="00904C90">
              <w:rPr>
                <w:b/>
                <w:sz w:val="20"/>
                <w:szCs w:val="20"/>
              </w:rPr>
              <w:t>.12</w:t>
            </w:r>
            <w:r w:rsidR="00A54B34">
              <w:rPr>
                <w:b/>
                <w:sz w:val="20"/>
                <w:szCs w:val="20"/>
              </w:rPr>
              <w:t>.</w:t>
            </w:r>
            <w:r w:rsidR="00CC7DF7">
              <w:rPr>
                <w:b/>
                <w:sz w:val="20"/>
                <w:szCs w:val="20"/>
              </w:rPr>
              <w:t>2020г.</w:t>
            </w:r>
            <w:r w:rsidR="00217A82" w:rsidRPr="00B72099">
              <w:rPr>
                <w:b/>
                <w:sz w:val="20"/>
                <w:szCs w:val="20"/>
              </w:rPr>
              <w:t xml:space="preserve">  в </w:t>
            </w:r>
            <w:r w:rsidR="00C92173">
              <w:rPr>
                <w:b/>
                <w:sz w:val="20"/>
                <w:szCs w:val="20"/>
              </w:rPr>
              <w:t>1</w:t>
            </w:r>
            <w:r w:rsidR="001F1CD4">
              <w:rPr>
                <w:b/>
                <w:sz w:val="20"/>
                <w:szCs w:val="20"/>
              </w:rPr>
              <w:t>6</w:t>
            </w:r>
            <w:r w:rsidR="00217A82" w:rsidRPr="00B72099">
              <w:rPr>
                <w:b/>
                <w:sz w:val="20"/>
                <w:szCs w:val="20"/>
              </w:rPr>
              <w:t>.00 часов</w:t>
            </w: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Тираж  5 экземпляров</w:t>
            </w:r>
          </w:p>
          <w:p w:rsidR="00217A82" w:rsidRPr="00B72099" w:rsidRDefault="00217A82" w:rsidP="00217A82">
            <w:pPr>
              <w:rPr>
                <w:b/>
                <w:sz w:val="20"/>
                <w:szCs w:val="20"/>
              </w:rPr>
            </w:pPr>
          </w:p>
          <w:p w:rsidR="00217A82" w:rsidRPr="00B72099" w:rsidRDefault="00217A82" w:rsidP="00217A82">
            <w:pPr>
              <w:rPr>
                <w:b/>
                <w:sz w:val="20"/>
                <w:szCs w:val="20"/>
              </w:rPr>
            </w:pPr>
          </w:p>
          <w:p w:rsidR="00217A82" w:rsidRPr="00B72099" w:rsidRDefault="00217A82" w:rsidP="00217A82">
            <w:pPr>
              <w:rPr>
                <w:b/>
                <w:sz w:val="20"/>
                <w:szCs w:val="20"/>
              </w:rPr>
            </w:pPr>
            <w:r w:rsidRPr="00B72099">
              <w:rPr>
                <w:b/>
                <w:sz w:val="20"/>
                <w:szCs w:val="20"/>
              </w:rPr>
              <w:t>Материалы этого выпуска публикуются бесплатно</w:t>
            </w:r>
          </w:p>
          <w:p w:rsidR="00217A82" w:rsidRPr="00B72099" w:rsidRDefault="00217A82" w:rsidP="00217A82">
            <w:pPr>
              <w:rPr>
                <w:b/>
                <w:sz w:val="20"/>
                <w:szCs w:val="20"/>
              </w:rPr>
            </w:pPr>
          </w:p>
          <w:p w:rsidR="00217A82" w:rsidRPr="00B72099" w:rsidRDefault="00217A82" w:rsidP="00217A82">
            <w:pPr>
              <w:rPr>
                <w:sz w:val="20"/>
                <w:szCs w:val="20"/>
              </w:rPr>
            </w:pPr>
          </w:p>
        </w:tc>
      </w:tr>
    </w:tbl>
    <w:p w:rsidR="007E045D" w:rsidRDefault="007E045D">
      <w:pPr>
        <w:rPr>
          <w:sz w:val="20"/>
          <w:szCs w:val="20"/>
        </w:rPr>
      </w:pPr>
    </w:p>
    <w:p w:rsidR="00A74363" w:rsidRPr="00B72099" w:rsidRDefault="00A74363">
      <w:pPr>
        <w:rPr>
          <w:sz w:val="20"/>
          <w:szCs w:val="20"/>
        </w:rPr>
      </w:pPr>
    </w:p>
    <w:sectPr w:rsidR="00A74363" w:rsidRPr="00B72099" w:rsidSect="00C3212A">
      <w:headerReference w:type="default" r:id="rId10"/>
      <w:type w:val="continuous"/>
      <w:pgSz w:w="16838" w:h="11906" w:orient="landscape"/>
      <w:pgMar w:top="1701"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4A4" w:rsidRDefault="00BA14A4">
      <w:r>
        <w:separator/>
      </w:r>
    </w:p>
  </w:endnote>
  <w:endnote w:type="continuationSeparator" w:id="0">
    <w:p w:rsidR="00BA14A4" w:rsidRDefault="00BA1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altName w:val="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Mangal">
    <w:panose1 w:val="00000400000000000000"/>
    <w:charset w:val="00"/>
    <w:family w:val="auto"/>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4A4" w:rsidRDefault="00BA14A4">
      <w:r>
        <w:separator/>
      </w:r>
    </w:p>
  </w:footnote>
  <w:footnote w:type="continuationSeparator" w:id="0">
    <w:p w:rsidR="00BA14A4" w:rsidRDefault="00BA1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4" w:rsidRDefault="003B5074">
    <w:pPr>
      <w:pStyle w:val="af3"/>
    </w:pPr>
  </w:p>
  <w:p w:rsidR="003B5074" w:rsidRDefault="003B5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A301E4"/>
    <w:multiLevelType w:val="singleLevel"/>
    <w:tmpl w:val="9FA301E4"/>
    <w:lvl w:ilvl="0">
      <w:start w:val="1"/>
      <w:numFmt w:val="decimal"/>
      <w:suff w:val="space"/>
      <w:lvlText w:val="%1."/>
      <w:lvlJc w:val="left"/>
    </w:lvl>
  </w:abstractNum>
  <w:abstractNum w:abstractNumId="1">
    <w:nsid w:val="D786636F"/>
    <w:multiLevelType w:val="singleLevel"/>
    <w:tmpl w:val="D786636F"/>
    <w:lvl w:ilvl="0">
      <w:start w:val="1"/>
      <w:numFmt w:val="decimal"/>
      <w:suff w:val="space"/>
      <w:lvlText w:val="%1."/>
      <w:lvlJc w:val="left"/>
    </w:lvl>
  </w:abstractNum>
  <w:abstractNum w:abstractNumId="2">
    <w:nsid w:val="FFFFFF7C"/>
    <w:multiLevelType w:val="singleLevel"/>
    <w:tmpl w:val="A2D655DC"/>
    <w:lvl w:ilvl="0">
      <w:start w:val="1"/>
      <w:numFmt w:val="decimal"/>
      <w:lvlText w:val="%1."/>
      <w:lvlJc w:val="left"/>
      <w:pPr>
        <w:tabs>
          <w:tab w:val="num" w:pos="1492"/>
        </w:tabs>
        <w:ind w:left="1492" w:hanging="360"/>
      </w:pPr>
      <w:rPr>
        <w:rFonts w:cs="Times New Roman"/>
      </w:rPr>
    </w:lvl>
  </w:abstractNum>
  <w:abstractNum w:abstractNumId="3">
    <w:nsid w:val="FFFFFF7D"/>
    <w:multiLevelType w:val="singleLevel"/>
    <w:tmpl w:val="2C145DF2"/>
    <w:lvl w:ilvl="0">
      <w:start w:val="1"/>
      <w:numFmt w:val="decimal"/>
      <w:lvlText w:val="%1."/>
      <w:lvlJc w:val="left"/>
      <w:pPr>
        <w:tabs>
          <w:tab w:val="num" w:pos="1209"/>
        </w:tabs>
        <w:ind w:left="1209" w:hanging="360"/>
      </w:pPr>
      <w:rPr>
        <w:rFonts w:cs="Times New Roman"/>
      </w:rPr>
    </w:lvl>
  </w:abstractNum>
  <w:abstractNum w:abstractNumId="4">
    <w:nsid w:val="FFFFFF7E"/>
    <w:multiLevelType w:val="singleLevel"/>
    <w:tmpl w:val="4FE8EBFE"/>
    <w:lvl w:ilvl="0">
      <w:start w:val="1"/>
      <w:numFmt w:val="decimal"/>
      <w:lvlText w:val="%1."/>
      <w:lvlJc w:val="left"/>
      <w:pPr>
        <w:tabs>
          <w:tab w:val="num" w:pos="926"/>
        </w:tabs>
        <w:ind w:left="926" w:hanging="360"/>
      </w:pPr>
      <w:rPr>
        <w:rFonts w:cs="Times New Roman"/>
      </w:rPr>
    </w:lvl>
  </w:abstractNum>
  <w:abstractNum w:abstractNumId="5">
    <w:nsid w:val="FFFFFF7F"/>
    <w:multiLevelType w:val="singleLevel"/>
    <w:tmpl w:val="94C245FC"/>
    <w:lvl w:ilvl="0">
      <w:start w:val="1"/>
      <w:numFmt w:val="decimal"/>
      <w:lvlText w:val="%1."/>
      <w:lvlJc w:val="left"/>
      <w:pPr>
        <w:tabs>
          <w:tab w:val="num" w:pos="643"/>
        </w:tabs>
        <w:ind w:left="643" w:hanging="360"/>
      </w:pPr>
      <w:rPr>
        <w:rFonts w:cs="Times New Roman"/>
      </w:rPr>
    </w:lvl>
  </w:abstractNum>
  <w:abstractNum w:abstractNumId="6">
    <w:nsid w:val="FFFFFF80"/>
    <w:multiLevelType w:val="singleLevel"/>
    <w:tmpl w:val="E34C91EE"/>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3D44DD56"/>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A49A104A"/>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06486D32"/>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CB1A620A"/>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154C6FCA"/>
    <w:lvl w:ilvl="0">
      <w:start w:val="1"/>
      <w:numFmt w:val="bullet"/>
      <w:lvlText w:val=""/>
      <w:lvlJc w:val="left"/>
      <w:pPr>
        <w:tabs>
          <w:tab w:val="num" w:pos="360"/>
        </w:tabs>
        <w:ind w:left="360" w:hanging="360"/>
      </w:pPr>
      <w:rPr>
        <w:rFonts w:ascii="Symbol" w:hAnsi="Symbol" w:hint="default"/>
      </w:rPr>
    </w:lvl>
  </w:abstractNum>
  <w:abstractNum w:abstractNumId="12">
    <w:nsid w:val="FFFFFFFE"/>
    <w:multiLevelType w:val="singleLevel"/>
    <w:tmpl w:val="FFFFFFFF"/>
    <w:lvl w:ilvl="0">
      <w:numFmt w:val="decimal"/>
      <w:lvlText w:val="*"/>
      <w:lvlJc w:val="left"/>
      <w:pPr>
        <w:ind w:left="0" w:firstLine="0"/>
      </w:pPr>
    </w:lvl>
  </w:abstractNum>
  <w:abstractNum w:abstractNumId="13">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0CC6B1A4"/>
    <w:multiLevelType w:val="singleLevel"/>
    <w:tmpl w:val="0CC6B1A4"/>
    <w:lvl w:ilvl="0">
      <w:start w:val="1"/>
      <w:numFmt w:val="decimal"/>
      <w:suff w:val="space"/>
      <w:lvlText w:val="%1."/>
      <w:lvlJc w:val="left"/>
    </w:lvl>
  </w:abstractNum>
  <w:abstractNum w:abstractNumId="17">
    <w:nsid w:val="2316463E"/>
    <w:multiLevelType w:val="hybridMultilevel"/>
    <w:tmpl w:val="A482B65C"/>
    <w:lvl w:ilvl="0" w:tplc="870A01FE">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18">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51BBD7"/>
    <w:multiLevelType w:val="multilevel"/>
    <w:tmpl w:val="2A51BBD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0">
    <w:nsid w:val="338A6F25"/>
    <w:multiLevelType w:val="hybridMultilevel"/>
    <w:tmpl w:val="53FEA1AE"/>
    <w:lvl w:ilvl="0" w:tplc="3FD41E9C">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524294"/>
    <w:multiLevelType w:val="hybridMultilevel"/>
    <w:tmpl w:val="AAEA4F22"/>
    <w:lvl w:ilvl="0" w:tplc="6F74518A">
      <w:start w:val="7"/>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9C2DC9"/>
    <w:multiLevelType w:val="hybridMultilevel"/>
    <w:tmpl w:val="F5F07ADA"/>
    <w:lvl w:ilvl="0" w:tplc="6552846E">
      <w:start w:val="1"/>
      <w:numFmt w:val="decimal"/>
      <w:lvlText w:val="%1."/>
      <w:lvlJc w:val="left"/>
      <w:pPr>
        <w:ind w:left="960" w:hanging="360"/>
      </w:pPr>
      <w:rPr>
        <w:rFonts w:eastAsia="Cambria" w:hint="default"/>
        <w:color w:val="000000"/>
        <w:sz w:val="28"/>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4">
    <w:nsid w:val="3BE20C0D"/>
    <w:multiLevelType w:val="singleLevel"/>
    <w:tmpl w:val="3BE20C0D"/>
    <w:lvl w:ilvl="0">
      <w:start w:val="1"/>
      <w:numFmt w:val="decimal"/>
      <w:suff w:val="space"/>
      <w:lvlText w:val="%1."/>
      <w:lvlJc w:val="left"/>
    </w:lvl>
  </w:abstractNum>
  <w:abstractNum w:abstractNumId="25">
    <w:nsid w:val="41353E8A"/>
    <w:multiLevelType w:val="hybridMultilevel"/>
    <w:tmpl w:val="98CEBB22"/>
    <w:lvl w:ilvl="0" w:tplc="6E66C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A044B4B"/>
    <w:multiLevelType w:val="hybridMultilevel"/>
    <w:tmpl w:val="BFBE89EA"/>
    <w:lvl w:ilvl="0" w:tplc="68F2981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DCB1844"/>
    <w:multiLevelType w:val="hybridMultilevel"/>
    <w:tmpl w:val="D826E91E"/>
    <w:lvl w:ilvl="0" w:tplc="AA227C36">
      <w:start w:val="4"/>
      <w:numFmt w:val="decimal"/>
      <w:lvlText w:val="%1."/>
      <w:lvlJc w:val="left"/>
      <w:pPr>
        <w:tabs>
          <w:tab w:val="num" w:pos="900"/>
        </w:tabs>
        <w:ind w:left="900" w:hanging="360"/>
      </w:pPr>
      <w:rPr>
        <w:rFonts w:hint="default"/>
      </w:rPr>
    </w:lvl>
    <w:lvl w:ilvl="1" w:tplc="C5827E86">
      <w:numFmt w:val="none"/>
      <w:lvlText w:val=""/>
      <w:lvlJc w:val="left"/>
      <w:pPr>
        <w:tabs>
          <w:tab w:val="num" w:pos="360"/>
        </w:tabs>
      </w:pPr>
    </w:lvl>
    <w:lvl w:ilvl="2" w:tplc="3CFE519E">
      <w:numFmt w:val="none"/>
      <w:lvlText w:val=""/>
      <w:lvlJc w:val="left"/>
      <w:pPr>
        <w:tabs>
          <w:tab w:val="num" w:pos="360"/>
        </w:tabs>
      </w:pPr>
    </w:lvl>
    <w:lvl w:ilvl="3" w:tplc="6FC66CD2">
      <w:numFmt w:val="none"/>
      <w:lvlText w:val=""/>
      <w:lvlJc w:val="left"/>
      <w:pPr>
        <w:tabs>
          <w:tab w:val="num" w:pos="360"/>
        </w:tabs>
      </w:pPr>
    </w:lvl>
    <w:lvl w:ilvl="4" w:tplc="16646D12">
      <w:numFmt w:val="none"/>
      <w:lvlText w:val=""/>
      <w:lvlJc w:val="left"/>
      <w:pPr>
        <w:tabs>
          <w:tab w:val="num" w:pos="360"/>
        </w:tabs>
      </w:pPr>
    </w:lvl>
    <w:lvl w:ilvl="5" w:tplc="AD38A9AC">
      <w:numFmt w:val="none"/>
      <w:lvlText w:val=""/>
      <w:lvlJc w:val="left"/>
      <w:pPr>
        <w:tabs>
          <w:tab w:val="num" w:pos="360"/>
        </w:tabs>
      </w:pPr>
    </w:lvl>
    <w:lvl w:ilvl="6" w:tplc="94AE7356">
      <w:numFmt w:val="none"/>
      <w:lvlText w:val=""/>
      <w:lvlJc w:val="left"/>
      <w:pPr>
        <w:tabs>
          <w:tab w:val="num" w:pos="360"/>
        </w:tabs>
      </w:pPr>
    </w:lvl>
    <w:lvl w:ilvl="7" w:tplc="27F2F022">
      <w:numFmt w:val="none"/>
      <w:lvlText w:val=""/>
      <w:lvlJc w:val="left"/>
      <w:pPr>
        <w:tabs>
          <w:tab w:val="num" w:pos="360"/>
        </w:tabs>
      </w:pPr>
    </w:lvl>
    <w:lvl w:ilvl="8" w:tplc="F56EFF1C">
      <w:numFmt w:val="none"/>
      <w:lvlText w:val=""/>
      <w:lvlJc w:val="left"/>
      <w:pPr>
        <w:tabs>
          <w:tab w:val="num" w:pos="360"/>
        </w:tabs>
      </w:pPr>
    </w:lvl>
  </w:abstractNum>
  <w:abstractNum w:abstractNumId="29">
    <w:nsid w:val="5661034E"/>
    <w:multiLevelType w:val="hybridMultilevel"/>
    <w:tmpl w:val="5838E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ABE6868"/>
    <w:multiLevelType w:val="hybridMultilevel"/>
    <w:tmpl w:val="CFD018DC"/>
    <w:lvl w:ilvl="0" w:tplc="C41AD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1"/>
  </w:num>
  <w:num w:numId="3">
    <w:abstractNumId w:val="21"/>
  </w:num>
  <w:num w:numId="4">
    <w:abstractNumId w:val="12"/>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5">
    <w:abstractNumId w:val="17"/>
  </w:num>
  <w:num w:numId="6">
    <w:abstractNumId w:val="1"/>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3"/>
  </w:num>
  <w:num w:numId="13">
    <w:abstractNumId w:val="28"/>
  </w:num>
  <w:num w:numId="14">
    <w:abstractNumId w:val="29"/>
  </w:num>
  <w:num w:numId="15">
    <w:abstractNumId w:val="26"/>
  </w:num>
  <w:num w:numId="16">
    <w:abstractNumId w:val="23"/>
  </w:num>
  <w:num w:numId="17">
    <w:abstractNumId w:val="11"/>
  </w:num>
  <w:num w:numId="18">
    <w:abstractNumId w:val="9"/>
  </w:num>
  <w:num w:numId="19">
    <w:abstractNumId w:val="8"/>
  </w:num>
  <w:num w:numId="20">
    <w:abstractNumId w:val="7"/>
  </w:num>
  <w:num w:numId="21">
    <w:abstractNumId w:val="6"/>
  </w:num>
  <w:num w:numId="22">
    <w:abstractNumId w:val="10"/>
  </w:num>
  <w:num w:numId="23">
    <w:abstractNumId w:val="5"/>
  </w:num>
  <w:num w:numId="24">
    <w:abstractNumId w:val="4"/>
  </w:num>
  <w:num w:numId="25">
    <w:abstractNumId w:val="3"/>
  </w:num>
  <w:num w:numId="26">
    <w:abstractNumId w:val="2"/>
  </w:num>
  <w:num w:numId="27">
    <w:abstractNumId w:val="19"/>
  </w:num>
  <w:num w:numId="28">
    <w:abstractNumId w:val="22"/>
  </w:num>
  <w:num w:numId="29">
    <w:abstractNumId w:val="18"/>
  </w:num>
  <w:num w:numId="30">
    <w:abstractNumId w:val="16"/>
  </w:num>
  <w:num w:numId="31">
    <w:abstractNumId w:val="25"/>
  </w:num>
  <w:num w:numId="32">
    <w:abstractNumId w:val="27"/>
  </w:num>
  <w:num w:numId="33">
    <w:abstractNumId w:val="30"/>
  </w:num>
  <w:num w:numId="34">
    <w:abstractNumId w:val="2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28D"/>
    <w:rsid w:val="00103D71"/>
    <w:rsid w:val="00103D86"/>
    <w:rsid w:val="0010404A"/>
    <w:rsid w:val="00104528"/>
    <w:rsid w:val="00105007"/>
    <w:rsid w:val="0010559F"/>
    <w:rsid w:val="00105AF4"/>
    <w:rsid w:val="00105E59"/>
    <w:rsid w:val="001062F1"/>
    <w:rsid w:val="0010638D"/>
    <w:rsid w:val="0010644B"/>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C4B"/>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3C90"/>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399B"/>
    <w:rsid w:val="00234352"/>
    <w:rsid w:val="00234807"/>
    <w:rsid w:val="002348A4"/>
    <w:rsid w:val="0023575D"/>
    <w:rsid w:val="0023599E"/>
    <w:rsid w:val="00235C25"/>
    <w:rsid w:val="002364B9"/>
    <w:rsid w:val="002369F6"/>
    <w:rsid w:val="00236C06"/>
    <w:rsid w:val="00237374"/>
    <w:rsid w:val="002401C2"/>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699"/>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1388"/>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D7C33"/>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8FB"/>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762"/>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0F2B"/>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760"/>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458"/>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AF"/>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75C"/>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8B4"/>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8A5"/>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69F"/>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67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A7F21"/>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6F9D"/>
    <w:rsid w:val="007B7189"/>
    <w:rsid w:val="007B74FF"/>
    <w:rsid w:val="007B783C"/>
    <w:rsid w:val="007B79C6"/>
    <w:rsid w:val="007B7E66"/>
    <w:rsid w:val="007C0954"/>
    <w:rsid w:val="007C11D4"/>
    <w:rsid w:val="007C13C1"/>
    <w:rsid w:val="007C17FE"/>
    <w:rsid w:val="007C1816"/>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D54"/>
    <w:rsid w:val="008C5151"/>
    <w:rsid w:val="008C551E"/>
    <w:rsid w:val="008C5BB3"/>
    <w:rsid w:val="008C5C55"/>
    <w:rsid w:val="008C62A7"/>
    <w:rsid w:val="008C6741"/>
    <w:rsid w:val="008C6FFF"/>
    <w:rsid w:val="008C731A"/>
    <w:rsid w:val="008C7535"/>
    <w:rsid w:val="008C7973"/>
    <w:rsid w:val="008C7974"/>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4C90"/>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B7813"/>
    <w:rsid w:val="009C0071"/>
    <w:rsid w:val="009C019A"/>
    <w:rsid w:val="009C055D"/>
    <w:rsid w:val="009C0F84"/>
    <w:rsid w:val="009C132B"/>
    <w:rsid w:val="009C187B"/>
    <w:rsid w:val="009C2777"/>
    <w:rsid w:val="009C31D7"/>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4B3F"/>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4A4"/>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12A"/>
    <w:rsid w:val="00C328D9"/>
    <w:rsid w:val="00C32C56"/>
    <w:rsid w:val="00C32DDF"/>
    <w:rsid w:val="00C32F65"/>
    <w:rsid w:val="00C3338A"/>
    <w:rsid w:val="00C33AF9"/>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83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2EF"/>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118"/>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265"/>
    <w:rsid w:val="00D865D4"/>
    <w:rsid w:val="00D866A4"/>
    <w:rsid w:val="00D86B00"/>
    <w:rsid w:val="00D86D8E"/>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15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207"/>
    <w:rsid w:val="00DA796B"/>
    <w:rsid w:val="00DA7A8F"/>
    <w:rsid w:val="00DA7CA9"/>
    <w:rsid w:val="00DA7CBE"/>
    <w:rsid w:val="00DB019E"/>
    <w:rsid w:val="00DB069D"/>
    <w:rsid w:val="00DB0891"/>
    <w:rsid w:val="00DB0DEA"/>
    <w:rsid w:val="00DB0DFF"/>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5EF2"/>
    <w:rsid w:val="00EE72E2"/>
    <w:rsid w:val="00EE77BE"/>
    <w:rsid w:val="00EF0471"/>
    <w:rsid w:val="00EF06DD"/>
    <w:rsid w:val="00EF0D94"/>
    <w:rsid w:val="00EF0F65"/>
    <w:rsid w:val="00EF1A2B"/>
    <w:rsid w:val="00EF21B2"/>
    <w:rsid w:val="00EF2DC2"/>
    <w:rsid w:val="00EF3446"/>
    <w:rsid w:val="00EF34A8"/>
    <w:rsid w:val="00EF3822"/>
    <w:rsid w:val="00EF39A6"/>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9CA"/>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217A8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7A82"/>
    <w:pPr>
      <w:keepNext/>
      <w:spacing w:before="240" w:after="60"/>
      <w:outlineLvl w:val="3"/>
    </w:pPr>
    <w:rPr>
      <w:b/>
      <w:bCs/>
      <w:sz w:val="28"/>
      <w:szCs w:val="28"/>
    </w:rPr>
  </w:style>
  <w:style w:type="paragraph" w:styleId="5">
    <w:name w:val="heading 5"/>
    <w:basedOn w:val="a"/>
    <w:next w:val="a"/>
    <w:link w:val="50"/>
    <w:uiPriority w:val="99"/>
    <w:qFormat/>
    <w:rsid w:val="00217A82"/>
    <w:pPr>
      <w:keepNext/>
      <w:ind w:left="1440" w:firstLine="720"/>
      <w:jc w:val="both"/>
      <w:outlineLvl w:val="4"/>
    </w:pPr>
    <w:rPr>
      <w:b/>
      <w:sz w:val="36"/>
      <w:szCs w:val="20"/>
    </w:rPr>
  </w:style>
  <w:style w:type="paragraph" w:styleId="6">
    <w:name w:val="heading 6"/>
    <w:basedOn w:val="a"/>
    <w:next w:val="a"/>
    <w:link w:val="60"/>
    <w:uiPriority w:val="99"/>
    <w:qFormat/>
    <w:rsid w:val="00217A82"/>
    <w:pPr>
      <w:spacing w:before="240" w:after="60"/>
      <w:outlineLvl w:val="5"/>
    </w:pPr>
    <w:rPr>
      <w:b/>
      <w:bCs/>
      <w:sz w:val="22"/>
      <w:szCs w:val="22"/>
    </w:rPr>
  </w:style>
  <w:style w:type="paragraph" w:styleId="7">
    <w:name w:val="heading 7"/>
    <w:basedOn w:val="a"/>
    <w:next w:val="a"/>
    <w:link w:val="70"/>
    <w:uiPriority w:val="99"/>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217A82"/>
    <w:pPr>
      <w:spacing w:before="240" w:after="60"/>
      <w:outlineLvl w:val="7"/>
    </w:pPr>
    <w:rPr>
      <w:i/>
      <w:iCs/>
    </w:rPr>
  </w:style>
  <w:style w:type="paragraph" w:styleId="9">
    <w:name w:val="heading 9"/>
    <w:basedOn w:val="a"/>
    <w:next w:val="a"/>
    <w:link w:val="90"/>
    <w:uiPriority w:val="99"/>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uiPriority w:val="6"/>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uiPriority w:val="99"/>
    <w:qFormat/>
    <w:rsid w:val="00217A82"/>
    <w:pPr>
      <w:suppressAutoHyphens/>
      <w:spacing w:after="120"/>
    </w:pPr>
    <w:rPr>
      <w:sz w:val="20"/>
      <w:szCs w:val="20"/>
      <w:lang w:eastAsia="ar-SA"/>
    </w:rPr>
  </w:style>
  <w:style w:type="character" w:customStyle="1" w:styleId="a8">
    <w:name w:val="Основной текст Знак"/>
    <w:basedOn w:val="a1"/>
    <w:uiPriority w:val="99"/>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uiPriority w:val="99"/>
    <w:qFormat/>
    <w:rsid w:val="00217A82"/>
    <w:pPr>
      <w:jc w:val="center"/>
    </w:pPr>
    <w:rPr>
      <w:b/>
      <w:sz w:val="28"/>
      <w:szCs w:val="20"/>
    </w:rPr>
  </w:style>
  <w:style w:type="character" w:customStyle="1" w:styleId="af">
    <w:name w:val="Название Знак"/>
    <w:basedOn w:val="a1"/>
    <w:link w:val="ae"/>
    <w:uiPriority w:val="99"/>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uiPriority w:val="99"/>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1"/>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qFormat/>
    <w:rsid w:val="00217A82"/>
    <w:rPr>
      <w:rFonts w:ascii="Tahoma" w:hAnsi="Tahoma" w:cs="Tahoma"/>
      <w:sz w:val="16"/>
      <w:szCs w:val="16"/>
    </w:rPr>
  </w:style>
  <w:style w:type="character" w:customStyle="1" w:styleId="affd">
    <w:name w:val="Текст выноски Знак"/>
    <w:basedOn w:val="a1"/>
    <w:link w:val="affc"/>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99"/>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99"/>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uiPriority w:val="99"/>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uiPriority w:val="99"/>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uiPriority w:val="99"/>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uiPriority w:val="1"/>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qFormat/>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uiPriority w:val="99"/>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217A82"/>
  </w:style>
  <w:style w:type="character" w:customStyle="1" w:styleId="1fff0">
    <w:name w:val="Схема документа Знак1"/>
    <w:uiPriority w:val="99"/>
    <w:rsid w:val="00217A82"/>
    <w:rPr>
      <w:rFonts w:ascii="Segoe UI" w:eastAsia="font74" w:hAnsi="Segoe UI" w:cs="Segoe UI"/>
      <w:sz w:val="16"/>
      <w:szCs w:val="16"/>
      <w:lang w:bidi="ru-RU"/>
    </w:rPr>
  </w:style>
  <w:style w:type="numbering" w:customStyle="1" w:styleId="93">
    <w:name w:val="Нет списка9"/>
    <w:next w:val="a3"/>
    <w:uiPriority w:val="99"/>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217A82"/>
  </w:style>
  <w:style w:type="numbering" w:customStyle="1" w:styleId="130">
    <w:name w:val="Нет списка13"/>
    <w:next w:val="a3"/>
    <w:uiPriority w:val="99"/>
    <w:semiHidden/>
    <w:unhideWhenUsed/>
    <w:rsid w:val="00217A82"/>
  </w:style>
  <w:style w:type="numbering" w:customStyle="1" w:styleId="140">
    <w:name w:val="Нет списка14"/>
    <w:next w:val="a3"/>
    <w:uiPriority w:val="99"/>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uiPriority w:val="99"/>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p3">
    <w:name w:val="p3"/>
    <w:basedOn w:val="a"/>
    <w:rsid w:val="00D64118"/>
    <w:pPr>
      <w:spacing w:before="100" w:beforeAutospacing="1" w:after="100" w:afterAutospacing="1"/>
    </w:pPr>
  </w:style>
  <w:style w:type="paragraph" w:customStyle="1" w:styleId="p5">
    <w:name w:val="p5"/>
    <w:basedOn w:val="a"/>
    <w:rsid w:val="00D64118"/>
    <w:pPr>
      <w:spacing w:before="100" w:beforeAutospacing="1" w:after="100" w:afterAutospacing="1"/>
    </w:pPr>
  </w:style>
  <w:style w:type="paragraph" w:customStyle="1" w:styleId="260">
    <w:name w:val="Основной текст 26"/>
    <w:basedOn w:val="a"/>
    <w:rsid w:val="00D96155"/>
    <w:pPr>
      <w:ind w:left="284"/>
      <w:jc w:val="both"/>
    </w:pPr>
    <w:rPr>
      <w:szCs w:val="20"/>
    </w:rPr>
  </w:style>
  <w:style w:type="paragraph" w:customStyle="1" w:styleId="270">
    <w:name w:val="Основной текст 27"/>
    <w:basedOn w:val="a"/>
    <w:rsid w:val="00904C90"/>
    <w:pPr>
      <w:ind w:left="284"/>
      <w:jc w:val="both"/>
    </w:pPr>
    <w:rPr>
      <w:szCs w:val="20"/>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AED6AA07DB4155249B1FF6CE64B0D13E19528BD04A0F5D27A8B6A241281F0C9FA92042304C84FB640301D24Ee3D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165424F902132541F25477623C28C1010B9908D45CF84BB30A3E2021FD45170B935E1CE82F79D1814E373C21A23Z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C34D-26CA-40D4-9F18-735BE1F8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4124</Words>
  <Characters>23510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2020-12-30T07:49:00Z</cp:lastPrinted>
  <dcterms:created xsi:type="dcterms:W3CDTF">2019-06-13T07:15:00Z</dcterms:created>
  <dcterms:modified xsi:type="dcterms:W3CDTF">2020-12-30T07:50:00Z</dcterms:modified>
</cp:coreProperties>
</file>