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554216">
              <w:rPr>
                <w:b/>
                <w:sz w:val="22"/>
                <w:szCs w:val="22"/>
              </w:rPr>
              <w:t xml:space="preserve"> 4</w:t>
            </w:r>
            <w:r w:rsidR="00A067B0">
              <w:rPr>
                <w:b/>
                <w:sz w:val="22"/>
                <w:szCs w:val="22"/>
              </w:rPr>
              <w:t xml:space="preserve">  </w:t>
            </w:r>
            <w:r w:rsidRPr="005E14CE">
              <w:rPr>
                <w:b/>
                <w:sz w:val="22"/>
                <w:szCs w:val="22"/>
              </w:rPr>
              <w:t xml:space="preserve">от </w:t>
            </w:r>
            <w:bookmarkStart w:id="0" w:name="_GoBack"/>
            <w:bookmarkEnd w:id="0"/>
            <w:r w:rsidR="00554216">
              <w:rPr>
                <w:b/>
                <w:sz w:val="22"/>
                <w:szCs w:val="22"/>
              </w:rPr>
              <w:t>28</w:t>
            </w:r>
            <w:r w:rsidR="00C8127D" w:rsidRPr="00AA03C6">
              <w:rPr>
                <w:b/>
                <w:sz w:val="22"/>
                <w:szCs w:val="22"/>
              </w:rPr>
              <w:t xml:space="preserve"> </w:t>
            </w:r>
            <w:r w:rsidR="00C8127D">
              <w:rPr>
                <w:b/>
                <w:sz w:val="22"/>
                <w:szCs w:val="22"/>
              </w:rPr>
              <w:t>февраля</w:t>
            </w:r>
            <w:r w:rsidRPr="005E14CE">
              <w:rPr>
                <w:b/>
                <w:sz w:val="22"/>
                <w:szCs w:val="22"/>
              </w:rPr>
              <w:t xml:space="preserve"> 20</w:t>
            </w:r>
            <w:r>
              <w:rPr>
                <w:b/>
                <w:sz w:val="22"/>
                <w:szCs w:val="22"/>
              </w:rPr>
              <w:t>2</w:t>
            </w:r>
            <w:r w:rsidR="00104A27">
              <w:rPr>
                <w:b/>
                <w:sz w:val="22"/>
                <w:szCs w:val="22"/>
              </w:rPr>
              <w:t>5</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DC2314" w:rsidRDefault="00DC2314" w:rsidP="00A41F16">
      <w:pPr>
        <w:pStyle w:val="ConsPlusTitle"/>
        <w:widowControl/>
        <w:tabs>
          <w:tab w:val="left" w:pos="567"/>
        </w:tabs>
        <w:ind w:firstLine="142"/>
        <w:jc w:val="both"/>
        <w:rPr>
          <w:b w:val="0"/>
          <w:bCs w:val="0"/>
          <w:color w:val="262626"/>
          <w:shd w:val="clear" w:color="auto" w:fill="FFFFFF"/>
          <w:lang w:eastAsia="zh-CN" w:bidi="ar-SA"/>
        </w:rPr>
      </w:pPr>
    </w:p>
    <w:p w:rsidR="00C37988" w:rsidRPr="00A41F41" w:rsidRDefault="00C37988" w:rsidP="00C37988">
      <w:pPr>
        <w:pStyle w:val="1fff3"/>
        <w:keepNext/>
        <w:keepLines/>
        <w:shd w:val="clear" w:color="auto" w:fill="auto"/>
        <w:ind w:left="20" w:firstLine="1420"/>
        <w:rPr>
          <w:sz w:val="22"/>
          <w:szCs w:val="22"/>
        </w:rPr>
      </w:pPr>
      <w:bookmarkStart w:id="1" w:name="bookmark0"/>
      <w:r w:rsidRPr="00A41F41">
        <w:rPr>
          <w:sz w:val="22"/>
          <w:szCs w:val="22"/>
        </w:rPr>
        <w:t>Жители региона получили в МФЦ более 152 тысяч услуг налоговой службы</w:t>
      </w:r>
      <w:bookmarkEnd w:id="1"/>
    </w:p>
    <w:p w:rsidR="00C37988" w:rsidRPr="00A41F41" w:rsidRDefault="00C37988" w:rsidP="00C37988">
      <w:pPr>
        <w:pStyle w:val="2c"/>
        <w:ind w:left="20" w:right="20" w:firstLine="720"/>
        <w:rPr>
          <w:sz w:val="22"/>
          <w:szCs w:val="22"/>
        </w:rPr>
      </w:pPr>
      <w:r w:rsidRPr="00A41F41">
        <w:rPr>
          <w:sz w:val="22"/>
          <w:szCs w:val="22"/>
        </w:rPr>
        <w:t>Государственные услуги, оказываемые Федеральной налоговой службой, можно получить в Многофункциональных центрах предоставления государственных и муниципальных услуг. Возможность получения услуг через МФЦ - удобный путь для решения большинства вопросов.</w:t>
      </w:r>
    </w:p>
    <w:p w:rsidR="00C37988" w:rsidRPr="00A41F41" w:rsidRDefault="00C37988" w:rsidP="00C37988">
      <w:pPr>
        <w:pStyle w:val="2c"/>
        <w:ind w:left="20" w:right="20" w:firstLine="720"/>
        <w:rPr>
          <w:sz w:val="22"/>
          <w:szCs w:val="22"/>
        </w:rPr>
      </w:pPr>
      <w:r w:rsidRPr="00A41F41">
        <w:rPr>
          <w:sz w:val="22"/>
          <w:szCs w:val="22"/>
        </w:rPr>
        <w:t>В 2024 году на территории Новгородской области в 24 территориальных подразделениях МФЦ предоставлялось 40 услуг Федеральной налоговой службы. Перечень услуг, предоставляемых в МФЦ, ежегодно расширяется.</w:t>
      </w:r>
    </w:p>
    <w:p w:rsidR="00C37988" w:rsidRPr="00A41F41" w:rsidRDefault="00C37988" w:rsidP="00C37988">
      <w:pPr>
        <w:pStyle w:val="2c"/>
        <w:ind w:left="20" w:right="20" w:firstLine="720"/>
        <w:rPr>
          <w:sz w:val="22"/>
          <w:szCs w:val="22"/>
        </w:rPr>
      </w:pPr>
      <w:r w:rsidRPr="00A41F41">
        <w:rPr>
          <w:sz w:val="22"/>
          <w:szCs w:val="22"/>
        </w:rPr>
        <w:t>В целом по области в подразделениях МФЦ за 2024 год оказано 152,8 тыс. государственных услуг ФНС России, что в 5,5 раза больше уровня 2023 года. В число наиболее востребованных вошли:</w:t>
      </w:r>
    </w:p>
    <w:p w:rsidR="00C37988" w:rsidRPr="00A41F41" w:rsidRDefault="00C37988" w:rsidP="00C37988">
      <w:pPr>
        <w:pStyle w:val="2c"/>
        <w:ind w:left="20" w:right="20" w:firstLine="1420"/>
        <w:rPr>
          <w:sz w:val="22"/>
          <w:szCs w:val="22"/>
        </w:rPr>
      </w:pPr>
      <w:r w:rsidRPr="00A41F41">
        <w:rPr>
          <w:sz w:val="22"/>
          <w:szCs w:val="22"/>
        </w:rPr>
        <w:t>информирование физических лиц о задолженности с использованием ГИС ГМП - 121,1 тыс. услуг (79,3% от общего числа оказанных услуг);</w:t>
      </w:r>
    </w:p>
    <w:p w:rsidR="00C37988" w:rsidRPr="00A41F41" w:rsidRDefault="00C37988" w:rsidP="00C37988">
      <w:pPr>
        <w:pStyle w:val="2c"/>
        <w:ind w:left="20" w:right="20" w:firstLine="1420"/>
        <w:rPr>
          <w:sz w:val="22"/>
          <w:szCs w:val="22"/>
        </w:rPr>
      </w:pPr>
      <w:r w:rsidRPr="00A41F41">
        <w:rPr>
          <w:sz w:val="22"/>
          <w:szCs w:val="22"/>
        </w:rPr>
        <w:t>прием Согласия налогоплательщика на информирование о наличии недоимки и (или) задолженности по пеням, штрафам, процентам - 11 тыс. услуг (7,2%);</w:t>
      </w:r>
    </w:p>
    <w:p w:rsidR="00C37988" w:rsidRPr="00A41F41" w:rsidRDefault="00C37988" w:rsidP="00C37988">
      <w:pPr>
        <w:pStyle w:val="2c"/>
        <w:ind w:left="20" w:right="20" w:firstLine="1420"/>
        <w:rPr>
          <w:sz w:val="22"/>
          <w:szCs w:val="22"/>
        </w:rPr>
      </w:pPr>
      <w:r w:rsidRPr="00A41F41">
        <w:rPr>
          <w:sz w:val="22"/>
          <w:szCs w:val="22"/>
        </w:rPr>
        <w:t>бесплатное информирование (в части приема запроса и выдачи справки об исполнении налогоплательщиком (плательщиком сборов, налоговым агентом) обязанности по уплате налогов, сборов, пеней, штрафов, процентов) - 6,4 тыс. услуг (4,2%);</w:t>
      </w:r>
    </w:p>
    <w:p w:rsidR="00C37988" w:rsidRPr="00A41F41" w:rsidRDefault="00C37988" w:rsidP="00C37988">
      <w:pPr>
        <w:pStyle w:val="2c"/>
        <w:ind w:left="20" w:firstLine="1420"/>
        <w:rPr>
          <w:sz w:val="22"/>
          <w:szCs w:val="22"/>
        </w:rPr>
      </w:pPr>
      <w:r w:rsidRPr="00A41F41">
        <w:rPr>
          <w:sz w:val="22"/>
          <w:szCs w:val="22"/>
        </w:rPr>
        <w:t>прием заявления физического лица о постановке на учет и выдача ИНН - 5,7 тыс. услуг</w:t>
      </w:r>
    </w:p>
    <w:p w:rsidR="00C37988" w:rsidRPr="00A41F41" w:rsidRDefault="00C37988" w:rsidP="00C37988">
      <w:pPr>
        <w:pStyle w:val="2c"/>
        <w:ind w:left="20" w:firstLine="0"/>
        <w:rPr>
          <w:sz w:val="22"/>
          <w:szCs w:val="22"/>
        </w:rPr>
      </w:pPr>
      <w:r w:rsidRPr="00A41F41">
        <w:rPr>
          <w:sz w:val="22"/>
          <w:szCs w:val="22"/>
        </w:rPr>
        <w:t>(3,7%);</w:t>
      </w:r>
    </w:p>
    <w:p w:rsidR="00C37988" w:rsidRPr="00A41F41" w:rsidRDefault="00C37988" w:rsidP="00C37988">
      <w:pPr>
        <w:pStyle w:val="2c"/>
        <w:ind w:left="20" w:right="20" w:firstLine="1420"/>
        <w:rPr>
          <w:sz w:val="22"/>
          <w:szCs w:val="22"/>
        </w:rPr>
      </w:pPr>
      <w:r w:rsidRPr="00A41F41">
        <w:rPr>
          <w:sz w:val="22"/>
          <w:szCs w:val="22"/>
        </w:rPr>
        <w:t>государственная регистрация юридических лиц, физических лиц в качестве индивидуальных предпринимателей и крестьянских (фермерских) хозяйств - 2,4 тыс. услуг (1,6%).</w:t>
      </w:r>
    </w:p>
    <w:p w:rsidR="00C37988" w:rsidRPr="00A41F41" w:rsidRDefault="00C37988" w:rsidP="00C37988">
      <w:pPr>
        <w:pStyle w:val="2c"/>
        <w:ind w:left="20" w:right="20" w:firstLine="720"/>
        <w:rPr>
          <w:sz w:val="22"/>
          <w:szCs w:val="22"/>
        </w:rPr>
      </w:pPr>
      <w:r w:rsidRPr="00A41F41">
        <w:rPr>
          <w:sz w:val="22"/>
          <w:szCs w:val="22"/>
        </w:rPr>
        <w:t>Наибольшее количество услуг оказано в Великом Новгороде и Новгородском районе - 62,6 тыс. услуг от общего числа оказанных услуг, в Боровичском районе - 16 тыс. услуг, в Мошенском - 6,9 тыс. услуг, в Крестецком - 6,7 тыс. услуг, в Старорусском - 6,4 тыс. услуг, в Чудовском - 5 тыс. услуг.</w:t>
      </w:r>
    </w:p>
    <w:p w:rsidR="00C37988" w:rsidRPr="00A41F41" w:rsidRDefault="00C37988" w:rsidP="00C37988">
      <w:pPr>
        <w:pStyle w:val="2c"/>
        <w:ind w:left="20" w:right="20" w:firstLine="720"/>
        <w:rPr>
          <w:sz w:val="22"/>
          <w:szCs w:val="22"/>
        </w:rPr>
      </w:pPr>
      <w:r w:rsidRPr="00A41F41">
        <w:rPr>
          <w:sz w:val="22"/>
          <w:szCs w:val="22"/>
        </w:rPr>
        <w:t>Преимуществом получения государственных услуг налоговых органов через МФЦ является их предоставление по принципу «одного окна». Выбирая такой формат, налогоплательщики получают удобный доступ к услугам налоговой службы в шаговой доступности.</w:t>
      </w:r>
    </w:p>
    <w:p w:rsidR="00C37988" w:rsidRPr="00A41F41" w:rsidRDefault="00C37988" w:rsidP="00C37988">
      <w:pPr>
        <w:pStyle w:val="2c"/>
        <w:spacing w:after="176"/>
        <w:ind w:left="20" w:right="20" w:firstLine="720"/>
        <w:rPr>
          <w:sz w:val="22"/>
          <w:szCs w:val="22"/>
        </w:rPr>
      </w:pPr>
      <w:r w:rsidRPr="00A41F41">
        <w:rPr>
          <w:sz w:val="22"/>
          <w:szCs w:val="22"/>
        </w:rPr>
        <w:t>С актуальной информацией об адресах действующих МФЦ можно ознакомиться на сайте ФНС России в разделе «Информация о МФЦ в вашем регионе».</w:t>
      </w:r>
    </w:p>
    <w:p w:rsidR="00C37988" w:rsidRPr="00A41F41" w:rsidRDefault="00C37988" w:rsidP="00C37988">
      <w:pPr>
        <w:pStyle w:val="1fff3"/>
        <w:keepNext/>
        <w:keepLines/>
        <w:shd w:val="clear" w:color="auto" w:fill="auto"/>
        <w:spacing w:line="240" w:lineRule="exact"/>
        <w:ind w:left="20" w:firstLine="1420"/>
        <w:rPr>
          <w:sz w:val="22"/>
          <w:szCs w:val="22"/>
        </w:rPr>
      </w:pPr>
      <w:bookmarkStart w:id="2" w:name="bookmark1"/>
      <w:r w:rsidRPr="00A41F41">
        <w:rPr>
          <w:sz w:val="22"/>
          <w:szCs w:val="22"/>
        </w:rPr>
        <w:lastRenderedPageBreak/>
        <w:t>Как получить вычеты по НДФЛ на долгосрочные сбережения граждан</w:t>
      </w:r>
      <w:bookmarkEnd w:id="2"/>
    </w:p>
    <w:p w:rsidR="00C37988" w:rsidRPr="00A41F41" w:rsidRDefault="00C37988" w:rsidP="00C37988">
      <w:pPr>
        <w:pStyle w:val="2c"/>
        <w:spacing w:line="240" w:lineRule="exact"/>
        <w:ind w:left="20" w:right="20" w:firstLine="720"/>
        <w:rPr>
          <w:sz w:val="22"/>
          <w:szCs w:val="22"/>
        </w:rPr>
      </w:pPr>
      <w:r w:rsidRPr="00A41F41">
        <w:rPr>
          <w:sz w:val="22"/>
          <w:szCs w:val="22"/>
        </w:rPr>
        <w:t>В Налоговый кодекс РФ введены четыре вида налоговых вычетов по НДФЛ на долгосрочные сбережения граждан (Федеральный закон от 23.03.2024 № 58-ФЗ):</w:t>
      </w:r>
    </w:p>
    <w:p w:rsidR="00C37988" w:rsidRPr="00A41F41" w:rsidRDefault="00C37988" w:rsidP="00C37988">
      <w:pPr>
        <w:pStyle w:val="2c"/>
        <w:numPr>
          <w:ilvl w:val="0"/>
          <w:numId w:val="11"/>
        </w:numPr>
        <w:tabs>
          <w:tab w:val="left" w:pos="1062"/>
        </w:tabs>
        <w:snapToGrid/>
        <w:spacing w:line="240" w:lineRule="exact"/>
        <w:ind w:left="20" w:right="20" w:firstLine="720"/>
        <w:jc w:val="both"/>
        <w:rPr>
          <w:sz w:val="22"/>
          <w:szCs w:val="22"/>
        </w:rPr>
      </w:pPr>
      <w:r w:rsidRPr="00A41F41">
        <w:rPr>
          <w:sz w:val="22"/>
          <w:szCs w:val="22"/>
        </w:rPr>
        <w:t>В сумме уплаченных пенсионных взносов по договору (договорам) негосударственного пенсионного обеспечения, предусматривающему (предусматривающим) выплату негосударственной пенсии будет предоставляться в отношении взносов, уплаченных налогоплательщиком, начиная с 1 января 2025 года (п. 9 ст. 3 Закона № 58-ФЗ).</w:t>
      </w:r>
    </w:p>
    <w:p w:rsidR="00C37988" w:rsidRPr="00A41F41" w:rsidRDefault="00C37988" w:rsidP="00C37988">
      <w:pPr>
        <w:pStyle w:val="2c"/>
        <w:spacing w:line="240" w:lineRule="exact"/>
        <w:ind w:left="20" w:right="20" w:firstLine="720"/>
        <w:rPr>
          <w:sz w:val="22"/>
          <w:szCs w:val="22"/>
        </w:rPr>
      </w:pPr>
      <w:r w:rsidRPr="00A41F41">
        <w:rPr>
          <w:sz w:val="22"/>
          <w:szCs w:val="22"/>
        </w:rPr>
        <w:t>Договоры негосударственного пенсионного обеспечения, предусматривающие выплату негосударственной пенсии, могут быть заключены налогоплательщиком с НПФ в свою пользу и (или) в пользу членов семьи и (или) близких родственников в соответствии с Семейным кодексом РФ.</w:t>
      </w:r>
    </w:p>
    <w:p w:rsidR="00C37988" w:rsidRPr="00A41F41" w:rsidRDefault="00C37988" w:rsidP="00C37988">
      <w:pPr>
        <w:pStyle w:val="2c"/>
        <w:numPr>
          <w:ilvl w:val="0"/>
          <w:numId w:val="11"/>
        </w:numPr>
        <w:tabs>
          <w:tab w:val="left" w:pos="1081"/>
        </w:tabs>
        <w:snapToGrid/>
        <w:spacing w:line="240" w:lineRule="exact"/>
        <w:ind w:left="20" w:right="20" w:firstLine="720"/>
        <w:jc w:val="both"/>
        <w:rPr>
          <w:sz w:val="22"/>
          <w:szCs w:val="22"/>
        </w:rPr>
      </w:pPr>
      <w:r w:rsidRPr="00A41F41">
        <w:rPr>
          <w:sz w:val="22"/>
          <w:szCs w:val="22"/>
        </w:rPr>
        <w:t>В сумме уплаченных сберегательных взносов по договору (договорам) долгосрочных сбережений, заключенному (заключенным) налогоплательщиком с НПФ, распространяется на сберегательные взносы, уплаченные с 1 января 2024 года (п. 7 ст. 3 Закона № 58-ФЗ).</w:t>
      </w:r>
    </w:p>
    <w:p w:rsidR="00C37988" w:rsidRPr="00A41F41" w:rsidRDefault="00C37988" w:rsidP="00C37988">
      <w:pPr>
        <w:pStyle w:val="2c"/>
        <w:spacing w:line="240" w:lineRule="exact"/>
        <w:ind w:left="20" w:right="20" w:firstLine="720"/>
        <w:rPr>
          <w:sz w:val="22"/>
          <w:szCs w:val="22"/>
        </w:rPr>
      </w:pPr>
      <w:r w:rsidRPr="00A41F41">
        <w:rPr>
          <w:sz w:val="22"/>
          <w:szCs w:val="22"/>
        </w:rPr>
        <w:t>Договоры долгосрочных сбережений, по которым уплачиваются сберегательные взносы, могут быть заключены налогоплательщиком с НПФ в свою пользу и (или) в пользу членов семьи и (или) близких родственников в соответствии с Семейным кодексом РФ. При этом необходимо, чтобы основания для назначения выплат по таким договорам наступали не ранее, чем через 10 лет с даты их заключения.</w:t>
      </w:r>
    </w:p>
    <w:p w:rsidR="00C37988" w:rsidRPr="00A41F41" w:rsidRDefault="00C37988" w:rsidP="00C37988">
      <w:pPr>
        <w:pStyle w:val="2c"/>
        <w:spacing w:line="240" w:lineRule="exact"/>
        <w:ind w:left="20" w:right="20" w:firstLine="720"/>
        <w:rPr>
          <w:sz w:val="22"/>
          <w:szCs w:val="22"/>
        </w:rPr>
      </w:pPr>
      <w:r w:rsidRPr="00A41F41">
        <w:rPr>
          <w:sz w:val="22"/>
          <w:szCs w:val="22"/>
        </w:rPr>
        <w:t>Отметим, что 10-летний срок будет действовать только с 2031 года. А до этого предусматривается переходный период, в течение которого срок будет постепенно увеличиваться: 5 лет - при заключении договора в 2024 - 2026 годах; 6 лет - при заключении договора в 2027 году; 7 лет - при заключении договора в 2028 году; 8 лет - при заключении договора в 2029 году; 9 лет - при заключении договора в 2030 году.</w:t>
      </w:r>
    </w:p>
    <w:p w:rsidR="00C37988" w:rsidRPr="00A41F41" w:rsidRDefault="00C37988" w:rsidP="00C37988">
      <w:pPr>
        <w:pStyle w:val="2c"/>
        <w:spacing w:line="240" w:lineRule="exact"/>
        <w:ind w:left="20" w:right="20" w:firstLine="720"/>
        <w:rPr>
          <w:sz w:val="22"/>
          <w:szCs w:val="22"/>
        </w:rPr>
      </w:pPr>
      <w:r w:rsidRPr="00A41F41">
        <w:rPr>
          <w:sz w:val="22"/>
          <w:szCs w:val="22"/>
        </w:rPr>
        <w:t>Сберегательные взносы, уплаченные по договору долгосрочных сбережений, учитываются в сумме налогового вычета при условии, что в течение срока действия такого договора налогоплательщик не имел одновременно более двух других договоров долгосрочных сбережений.</w:t>
      </w:r>
    </w:p>
    <w:p w:rsidR="00C37988" w:rsidRPr="00A41F41" w:rsidRDefault="00C37988" w:rsidP="00C37988">
      <w:pPr>
        <w:pStyle w:val="2c"/>
        <w:numPr>
          <w:ilvl w:val="0"/>
          <w:numId w:val="11"/>
        </w:numPr>
        <w:tabs>
          <w:tab w:val="left" w:pos="1033"/>
        </w:tabs>
        <w:snapToGrid/>
        <w:spacing w:line="240" w:lineRule="exact"/>
        <w:ind w:left="20" w:right="20" w:firstLine="720"/>
        <w:jc w:val="both"/>
        <w:rPr>
          <w:sz w:val="22"/>
          <w:szCs w:val="22"/>
        </w:rPr>
      </w:pPr>
      <w:r w:rsidRPr="00A41F41">
        <w:rPr>
          <w:sz w:val="22"/>
          <w:szCs w:val="22"/>
        </w:rPr>
        <w:t>В сумме денежных средств, внесенных на индивидуальный инвестиционный счет (ИИС), открытый начиная с 1 января 2024 года. Денежные средства, внесенные на такой ИИС, учитываются в сумме налогового вычета при условии, что в течение срока действия договора на ведение ИИС налогоплательщик не имел одновременно более двух других договоров на ведение ИИС.</w:t>
      </w:r>
    </w:p>
    <w:p w:rsidR="00C37988" w:rsidRPr="00A41F41" w:rsidRDefault="00C37988" w:rsidP="00C37988">
      <w:pPr>
        <w:pStyle w:val="2c"/>
        <w:spacing w:line="240" w:lineRule="exact"/>
        <w:ind w:left="20" w:right="20" w:firstLine="720"/>
        <w:rPr>
          <w:sz w:val="22"/>
          <w:szCs w:val="22"/>
        </w:rPr>
      </w:pPr>
      <w:r w:rsidRPr="00A41F41">
        <w:rPr>
          <w:sz w:val="22"/>
          <w:szCs w:val="22"/>
        </w:rPr>
        <w:t>Договор на ведение ИИС должен действовать не менее 10 лет. На срок действия договора установлен такой же переходный период, как и на срок выплат по договорам долгосрочных сбережений. Если договор прекращается до истечения указанного срока (за исключением случая расторжения договора по причинам, не зависящим от воли сторон), сумма налога, не уплаченная налогоплательщиком в бюджет в связи с применением в отношении денежных средств, внесенных на указанный ИИС, налоговых вычетов, подлежит восстановлению и уплате в бюджет с взысканием пеней.</w:t>
      </w:r>
    </w:p>
    <w:p w:rsidR="00C37988" w:rsidRPr="00A41F41" w:rsidRDefault="00C37988" w:rsidP="00C37988">
      <w:pPr>
        <w:pStyle w:val="2c"/>
        <w:spacing w:line="240" w:lineRule="exact"/>
        <w:ind w:left="20" w:right="20" w:firstLine="700"/>
        <w:rPr>
          <w:sz w:val="22"/>
          <w:szCs w:val="22"/>
        </w:rPr>
      </w:pPr>
      <w:r w:rsidRPr="00A41F41">
        <w:rPr>
          <w:sz w:val="22"/>
          <w:szCs w:val="22"/>
        </w:rPr>
        <w:t>4. В сумме положительного финансового результата, полученного по операциям, учитываемым на ИИС, открытом начиная с 1 января 2024 года.</w:t>
      </w:r>
    </w:p>
    <w:p w:rsidR="00C37988" w:rsidRPr="00A41F41" w:rsidRDefault="00C37988" w:rsidP="00C37988">
      <w:pPr>
        <w:pStyle w:val="2c"/>
        <w:spacing w:line="240" w:lineRule="exact"/>
        <w:ind w:left="20" w:right="20" w:firstLine="700"/>
        <w:rPr>
          <w:sz w:val="22"/>
          <w:szCs w:val="22"/>
        </w:rPr>
      </w:pPr>
      <w:r w:rsidRPr="00A41F41">
        <w:rPr>
          <w:sz w:val="22"/>
          <w:szCs w:val="22"/>
        </w:rPr>
        <w:t>Вычет предоставляется налогоплательщику по окончании (прекращении) договора на ведение ИИС при условии истечения не менее 10 лет с даты заключения налогоплательщиком указанного договора. На этот 10-летний срок установлен такой же переходный период, как и на срок выплат по договорам долгосрочных сбережений.</w:t>
      </w:r>
    </w:p>
    <w:p w:rsidR="00C37988" w:rsidRPr="00A41F41" w:rsidRDefault="00C37988" w:rsidP="00C37988">
      <w:pPr>
        <w:pStyle w:val="2c"/>
        <w:spacing w:line="240" w:lineRule="exact"/>
        <w:ind w:left="20" w:right="20" w:firstLine="700"/>
        <w:rPr>
          <w:sz w:val="22"/>
          <w:szCs w:val="22"/>
        </w:rPr>
      </w:pPr>
      <w:r w:rsidRPr="00A41F41">
        <w:rPr>
          <w:sz w:val="22"/>
          <w:szCs w:val="22"/>
        </w:rPr>
        <w:lastRenderedPageBreak/>
        <w:t>Вычет ограничивается размером не более 30 млн рублей по всем договорам на ведение ИИС, прекращенным в одном налоговом периоде. Вычет предоставляется при условии, что в течение срока действия договора на ведение ИИС налогоплательщик не имел одновременно более двух других договоров на ведение ИИС.</w:t>
      </w:r>
    </w:p>
    <w:p w:rsidR="00C37988" w:rsidRPr="00A41F41" w:rsidRDefault="00C37988" w:rsidP="00C37988">
      <w:pPr>
        <w:pStyle w:val="2c"/>
        <w:spacing w:line="240" w:lineRule="exact"/>
        <w:ind w:left="20" w:right="20" w:firstLine="700"/>
        <w:rPr>
          <w:sz w:val="22"/>
          <w:szCs w:val="22"/>
        </w:rPr>
      </w:pPr>
      <w:r w:rsidRPr="00A41F41">
        <w:rPr>
          <w:sz w:val="22"/>
          <w:szCs w:val="22"/>
        </w:rPr>
        <w:t>Первые три вычета предоставляются в совокупности в пределах не более 400 тыс. рублей в год. Все четыре вида вычета можно получить в налоговом органе при подаче налоговой декларации по форме 3- НДФЛ. При этом вычеты в сумме уплаченных пенсионных (сберегательных) взносов, а также денежных средств, внесенных на ИИС, предоставляются на основании документа, подтверждающего фактические взносы налогоплательщика по договору негосударственного пенсионного обеспечения или по договору долгосрочных сбережений, выдаваемому налогоплательщику НПФ по установленной форме, и (или) документов, подтверждающих факт зачисления денежных средств на ИИС.</w:t>
      </w:r>
    </w:p>
    <w:p w:rsidR="00C37988" w:rsidRPr="00A41F41" w:rsidRDefault="00C37988" w:rsidP="00C37988">
      <w:pPr>
        <w:pStyle w:val="2c"/>
        <w:spacing w:line="240" w:lineRule="exact"/>
        <w:ind w:left="20" w:right="20" w:firstLine="700"/>
        <w:rPr>
          <w:sz w:val="22"/>
          <w:szCs w:val="22"/>
        </w:rPr>
      </w:pPr>
      <w:r w:rsidRPr="00A41F41">
        <w:rPr>
          <w:sz w:val="22"/>
          <w:szCs w:val="22"/>
        </w:rPr>
        <w:t>Первые три вида вычета с 1 января 2025 года можно получить в упрощенном порядке, установленном ст. 221.1 Налогового кодекса РФ. Для этого у налогового органа должны быть сведения, подтверждающие фактические взносы налогоплательщика по договору негосударственного пенсионного обеспечения, договору долгосрочных сбережений и (или) факт зачисления денежных средств на ИИС, полученные от НПФ и (или) налогового агента.</w:t>
      </w:r>
    </w:p>
    <w:p w:rsidR="00C37988" w:rsidRPr="00A41F41" w:rsidRDefault="00C37988" w:rsidP="00C37988">
      <w:pPr>
        <w:pStyle w:val="2c"/>
        <w:spacing w:after="180" w:line="240" w:lineRule="exact"/>
        <w:ind w:left="20" w:right="20" w:firstLine="700"/>
        <w:rPr>
          <w:sz w:val="22"/>
          <w:szCs w:val="22"/>
        </w:rPr>
      </w:pPr>
      <w:r w:rsidRPr="00A41F41">
        <w:rPr>
          <w:sz w:val="22"/>
          <w:szCs w:val="22"/>
        </w:rPr>
        <w:t>Вычеты в сумме уплаченных пенсионных и сберегательных взносов можно получить у работодателя до окончания налогового периода. Вычет в сумме положительного финансового результата по операциям на ИИС также может предоставляться налоговым агентом.</w:t>
      </w:r>
    </w:p>
    <w:p w:rsidR="00C37988" w:rsidRPr="00A41F41" w:rsidRDefault="00C37988" w:rsidP="00C37988">
      <w:pPr>
        <w:pStyle w:val="1fff3"/>
        <w:keepNext/>
        <w:keepLines/>
        <w:shd w:val="clear" w:color="auto" w:fill="auto"/>
        <w:spacing w:line="240" w:lineRule="exact"/>
        <w:ind w:left="1920"/>
        <w:jc w:val="left"/>
        <w:rPr>
          <w:sz w:val="22"/>
          <w:szCs w:val="22"/>
        </w:rPr>
      </w:pPr>
      <w:bookmarkStart w:id="3" w:name="bookmark2"/>
      <w:r w:rsidRPr="00A41F41">
        <w:rPr>
          <w:sz w:val="22"/>
          <w:szCs w:val="22"/>
        </w:rPr>
        <w:t>Форма справки о сальдо ЕНС изменится с 10 февраля 2025 года</w:t>
      </w:r>
      <w:bookmarkEnd w:id="3"/>
    </w:p>
    <w:p w:rsidR="00C37988" w:rsidRPr="00A41F41" w:rsidRDefault="00C37988" w:rsidP="00C37988">
      <w:pPr>
        <w:pStyle w:val="2c"/>
        <w:spacing w:line="240" w:lineRule="exact"/>
        <w:ind w:left="20" w:right="20" w:firstLine="700"/>
        <w:rPr>
          <w:sz w:val="22"/>
          <w:szCs w:val="22"/>
        </w:rPr>
      </w:pPr>
      <w:r w:rsidRPr="00A41F41">
        <w:rPr>
          <w:sz w:val="22"/>
          <w:szCs w:val="22"/>
        </w:rPr>
        <w:t>ФНС России обновила форму и формат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(приказ ФНС России от 05.11.2024 г. № ЕД-7-8/987@).</w:t>
      </w:r>
    </w:p>
    <w:p w:rsidR="00C37988" w:rsidRPr="00A41F41" w:rsidRDefault="00C37988" w:rsidP="00C37988">
      <w:pPr>
        <w:pStyle w:val="2c"/>
        <w:spacing w:line="240" w:lineRule="exact"/>
        <w:ind w:left="20" w:right="20" w:firstLine="700"/>
        <w:rPr>
          <w:sz w:val="22"/>
          <w:szCs w:val="22"/>
        </w:rPr>
      </w:pPr>
      <w:r w:rsidRPr="00A41F41">
        <w:rPr>
          <w:sz w:val="22"/>
          <w:szCs w:val="22"/>
        </w:rPr>
        <w:t>Изменения направлены на повышение информативности и детализации данных, предоставляемых налогоплательщикам.</w:t>
      </w:r>
    </w:p>
    <w:p w:rsidR="00C37988" w:rsidRPr="00A41F41" w:rsidRDefault="00C37988" w:rsidP="00C37988">
      <w:pPr>
        <w:pStyle w:val="2c"/>
        <w:spacing w:line="240" w:lineRule="exact"/>
        <w:ind w:left="20" w:right="20" w:firstLine="700"/>
        <w:rPr>
          <w:sz w:val="22"/>
          <w:szCs w:val="22"/>
        </w:rPr>
      </w:pPr>
      <w:r w:rsidRPr="00A41F41">
        <w:rPr>
          <w:sz w:val="22"/>
          <w:szCs w:val="22"/>
        </w:rPr>
        <w:t>При положительном сальдо в справке не используется знак «+», как в действовавшей ранее форме. Также в новую форму справки добавлены:</w:t>
      </w:r>
    </w:p>
    <w:p w:rsidR="00C37988" w:rsidRPr="00A41F41" w:rsidRDefault="00C37988" w:rsidP="00C37988">
      <w:pPr>
        <w:pStyle w:val="2c"/>
        <w:spacing w:line="240" w:lineRule="exact"/>
        <w:ind w:left="20" w:right="20" w:firstLine="1420"/>
        <w:rPr>
          <w:sz w:val="22"/>
          <w:szCs w:val="22"/>
        </w:rPr>
      </w:pPr>
      <w:r w:rsidRPr="00A41F41">
        <w:rPr>
          <w:sz w:val="22"/>
          <w:szCs w:val="22"/>
          <w:lang w:val="en-US"/>
        </w:rPr>
        <w:t>QR</w:t>
      </w:r>
      <w:r w:rsidRPr="00A41F41">
        <w:rPr>
          <w:sz w:val="22"/>
          <w:szCs w:val="22"/>
        </w:rPr>
        <w:t xml:space="preserve"> - код на сервис ФНС России «Оперативная помощь. Разблокировка счета и вопросы по ЕНС». Сервис позволяет налогоплательщикам направить формализованное электронное сообщение по вопросам актуализации сальдо ЕНС, мер взыскания и соответствующих обеспечительных мер, которое будет рассмотрено в течение 24 часов;</w:t>
      </w:r>
    </w:p>
    <w:p w:rsidR="00C37988" w:rsidRPr="00A41F41" w:rsidRDefault="00C37988" w:rsidP="00C37988">
      <w:pPr>
        <w:pStyle w:val="2c"/>
        <w:spacing w:line="240" w:lineRule="exact"/>
        <w:ind w:left="20" w:firstLine="1420"/>
        <w:rPr>
          <w:sz w:val="22"/>
          <w:szCs w:val="22"/>
        </w:rPr>
      </w:pPr>
      <w:r w:rsidRPr="00A41F41">
        <w:rPr>
          <w:sz w:val="22"/>
          <w:szCs w:val="22"/>
        </w:rPr>
        <w:t>строки «Сальдо единого налогового счета на 01.01.2023» и «Остаток единого налогового</w:t>
      </w:r>
    </w:p>
    <w:p w:rsidR="00C37988" w:rsidRPr="00A41F41" w:rsidRDefault="00C37988" w:rsidP="00C37988">
      <w:pPr>
        <w:pStyle w:val="2c"/>
        <w:spacing w:line="240" w:lineRule="exact"/>
        <w:ind w:left="20" w:firstLine="0"/>
        <w:rPr>
          <w:sz w:val="22"/>
          <w:szCs w:val="22"/>
        </w:rPr>
      </w:pPr>
      <w:r w:rsidRPr="00A41F41">
        <w:rPr>
          <w:sz w:val="22"/>
          <w:szCs w:val="22"/>
        </w:rPr>
        <w:t>платежа».</w:t>
      </w:r>
    </w:p>
    <w:p w:rsidR="00C37988" w:rsidRPr="00A41F41" w:rsidRDefault="00C37988" w:rsidP="00C37988">
      <w:pPr>
        <w:pStyle w:val="2c"/>
        <w:spacing w:line="240" w:lineRule="exact"/>
        <w:ind w:left="1420" w:right="4560"/>
        <w:rPr>
          <w:sz w:val="22"/>
          <w:szCs w:val="22"/>
        </w:rPr>
      </w:pPr>
      <w:r w:rsidRPr="00A41F41">
        <w:rPr>
          <w:sz w:val="22"/>
          <w:szCs w:val="22"/>
        </w:rPr>
        <w:t>Новая форма справки содержит четыре приложения: Детализация отрицательного сальдо ЕНС;</w:t>
      </w:r>
    </w:p>
    <w:p w:rsidR="00C37988" w:rsidRPr="00A41F41" w:rsidRDefault="00C37988" w:rsidP="00C37988">
      <w:pPr>
        <w:pStyle w:val="2c"/>
        <w:spacing w:line="240" w:lineRule="exact"/>
        <w:ind w:left="20" w:right="20" w:firstLine="1420"/>
        <w:rPr>
          <w:sz w:val="22"/>
          <w:szCs w:val="22"/>
        </w:rPr>
      </w:pPr>
      <w:r w:rsidRPr="00A41F41">
        <w:rPr>
          <w:sz w:val="22"/>
          <w:szCs w:val="22"/>
        </w:rPr>
        <w:t>Информация о суммах формирования предстоящей обязанности и суммах, зачтенных в счет исполнения предстоящей обязанности;</w:t>
      </w:r>
    </w:p>
    <w:p w:rsidR="00C37988" w:rsidRPr="00A41F41" w:rsidRDefault="00C37988" w:rsidP="00C37988">
      <w:pPr>
        <w:pStyle w:val="2c"/>
        <w:spacing w:line="240" w:lineRule="exact"/>
        <w:ind w:left="20" w:firstLine="1420"/>
        <w:rPr>
          <w:sz w:val="22"/>
          <w:szCs w:val="22"/>
        </w:rPr>
      </w:pPr>
      <w:r w:rsidRPr="00A41F41">
        <w:rPr>
          <w:sz w:val="22"/>
          <w:szCs w:val="22"/>
        </w:rPr>
        <w:t>Расчет сумм пени, учитываемой на ЕНС;</w:t>
      </w:r>
    </w:p>
    <w:p w:rsidR="00C37988" w:rsidRPr="00A41F41" w:rsidRDefault="00C37988" w:rsidP="00C37988">
      <w:pPr>
        <w:pStyle w:val="2c"/>
        <w:spacing w:line="240" w:lineRule="exact"/>
        <w:ind w:left="20" w:right="20" w:firstLine="1420"/>
        <w:rPr>
          <w:sz w:val="22"/>
          <w:szCs w:val="22"/>
        </w:rPr>
      </w:pPr>
      <w:r w:rsidRPr="00A41F41">
        <w:rPr>
          <w:sz w:val="22"/>
          <w:szCs w:val="22"/>
        </w:rPr>
        <w:t>Детализация сумм совокупной обязанности по налогам, авансовым платежам по налогам, сборам и страховым взносам.</w:t>
      </w:r>
    </w:p>
    <w:p w:rsidR="00C37988" w:rsidRPr="00A41F41" w:rsidRDefault="00C37988" w:rsidP="00C37988">
      <w:pPr>
        <w:pStyle w:val="2c"/>
        <w:spacing w:line="240" w:lineRule="exact"/>
        <w:ind w:left="20" w:firstLine="700"/>
        <w:rPr>
          <w:sz w:val="22"/>
          <w:szCs w:val="22"/>
        </w:rPr>
      </w:pPr>
      <w:r w:rsidRPr="00A41F41">
        <w:rPr>
          <w:sz w:val="22"/>
          <w:szCs w:val="22"/>
        </w:rPr>
        <w:lastRenderedPageBreak/>
        <w:t>В частности, уточнена детализация отрицательного сальдо ЕНС. Оно будет отражать в том числе:</w:t>
      </w:r>
    </w:p>
    <w:p w:rsidR="00C37988" w:rsidRPr="00A41F41" w:rsidRDefault="00C37988" w:rsidP="00C37988">
      <w:pPr>
        <w:pStyle w:val="2c"/>
        <w:spacing w:line="240" w:lineRule="exact"/>
        <w:ind w:left="20" w:right="20" w:firstLine="1420"/>
        <w:rPr>
          <w:sz w:val="22"/>
          <w:szCs w:val="22"/>
        </w:rPr>
      </w:pPr>
      <w:r w:rsidRPr="00A41F41">
        <w:rPr>
          <w:sz w:val="22"/>
          <w:szCs w:val="22"/>
        </w:rPr>
        <w:t>отрицательное сальдо по государственной пошлине, в отношении уплаты которой арбитражным судом выдан исполнительный документ;</w:t>
      </w:r>
    </w:p>
    <w:p w:rsidR="00C37988" w:rsidRPr="00A41F41" w:rsidRDefault="00C37988" w:rsidP="00C37988">
      <w:pPr>
        <w:pStyle w:val="2c"/>
        <w:spacing w:line="240" w:lineRule="exact"/>
        <w:ind w:left="20" w:right="20" w:firstLine="1420"/>
        <w:rPr>
          <w:sz w:val="22"/>
          <w:szCs w:val="22"/>
        </w:rPr>
      </w:pPr>
      <w:r w:rsidRPr="00A41F41">
        <w:rPr>
          <w:sz w:val="22"/>
          <w:szCs w:val="22"/>
        </w:rPr>
        <w:t>отрицательное сальдо в части задолженности, приостановленной в связи с введением процедуры банкротства;</w:t>
      </w:r>
    </w:p>
    <w:p w:rsidR="00C37988" w:rsidRPr="00A41F41" w:rsidRDefault="00C37988" w:rsidP="00C37988">
      <w:pPr>
        <w:pStyle w:val="2c"/>
        <w:spacing w:line="240" w:lineRule="exact"/>
        <w:ind w:left="20" w:right="20" w:firstLine="1420"/>
        <w:rPr>
          <w:sz w:val="22"/>
          <w:szCs w:val="22"/>
        </w:rPr>
      </w:pPr>
      <w:r w:rsidRPr="00A41F41">
        <w:rPr>
          <w:sz w:val="22"/>
          <w:szCs w:val="22"/>
        </w:rPr>
        <w:t>отрицательное сальдо в части задолженности по наступившим срокам графика платежей мирового соглашения.</w:t>
      </w:r>
    </w:p>
    <w:p w:rsidR="00C37988" w:rsidRPr="00A41F41" w:rsidRDefault="00C37988" w:rsidP="00C37988">
      <w:pPr>
        <w:pStyle w:val="2c"/>
        <w:spacing w:line="240" w:lineRule="exact"/>
        <w:ind w:left="20" w:firstLine="700"/>
        <w:rPr>
          <w:sz w:val="22"/>
          <w:szCs w:val="22"/>
        </w:rPr>
      </w:pPr>
      <w:r w:rsidRPr="00A41F41">
        <w:rPr>
          <w:sz w:val="22"/>
          <w:szCs w:val="22"/>
        </w:rPr>
        <w:t>Дополнительно к справке будут приложены детализации перечисленных значений.</w:t>
      </w:r>
    </w:p>
    <w:p w:rsidR="00C37988" w:rsidRPr="00A41F41" w:rsidRDefault="00C37988" w:rsidP="00C37988">
      <w:pPr>
        <w:pStyle w:val="2c"/>
        <w:spacing w:line="240" w:lineRule="exact"/>
        <w:ind w:left="20" w:right="20" w:firstLine="700"/>
        <w:rPr>
          <w:sz w:val="22"/>
          <w:szCs w:val="22"/>
        </w:rPr>
      </w:pPr>
      <w:r w:rsidRPr="00A41F41">
        <w:rPr>
          <w:sz w:val="22"/>
          <w:szCs w:val="22"/>
        </w:rPr>
        <w:t>Также справка содержит расширенные сведения по налоговым пеням. Теперь в состав справки будет входить расчет сумм пени в составе ЕНС, который предоставляется вне зависимости от состояния сальдо ЕНС, то есть при нулевом или положительном сальдо ЕНС. Расчет будет содержать информацию о входящем сальдо по пеням на 01.01.2023, детализацию расчета суммы начисления/уменьшения пени и детализацию приостановленной задолженности по пеням.</w:t>
      </w:r>
    </w:p>
    <w:p w:rsidR="00C37988" w:rsidRPr="00A41F41" w:rsidRDefault="00C37988" w:rsidP="00C37988">
      <w:pPr>
        <w:pStyle w:val="2c"/>
        <w:spacing w:line="240" w:lineRule="exact"/>
        <w:ind w:left="20" w:right="20" w:firstLine="700"/>
        <w:rPr>
          <w:sz w:val="22"/>
          <w:szCs w:val="22"/>
        </w:rPr>
      </w:pPr>
      <w:r w:rsidRPr="00A41F41">
        <w:rPr>
          <w:sz w:val="22"/>
          <w:szCs w:val="22"/>
        </w:rPr>
        <w:t>Напомним, что справка представляется налогоплательщику, плательщику сбора, плательщику страховых взносов или налоговому агенту по его запросу, переданному в налоговый орган в электронном виде по ТКС или через личный кабинет налогоплательщика либо на бумаге.</w:t>
      </w:r>
    </w:p>
    <w:p w:rsidR="00C37988" w:rsidRPr="00A41F41" w:rsidRDefault="00C37988" w:rsidP="00C37988">
      <w:pPr>
        <w:pStyle w:val="2c"/>
        <w:spacing w:after="188" w:line="240" w:lineRule="exact"/>
        <w:ind w:left="20" w:firstLine="700"/>
        <w:rPr>
          <w:sz w:val="22"/>
          <w:szCs w:val="22"/>
        </w:rPr>
      </w:pPr>
      <w:r w:rsidRPr="00A41F41">
        <w:rPr>
          <w:sz w:val="22"/>
          <w:szCs w:val="22"/>
        </w:rPr>
        <w:t>Приказ вступит в силу 10 февраля 2025 года.</w:t>
      </w:r>
    </w:p>
    <w:p w:rsidR="00C37988" w:rsidRPr="00A41F41" w:rsidRDefault="00C37988" w:rsidP="00C37988">
      <w:pPr>
        <w:pStyle w:val="1fff3"/>
        <w:keepNext/>
        <w:keepLines/>
        <w:shd w:val="clear" w:color="auto" w:fill="auto"/>
        <w:spacing w:line="230" w:lineRule="exact"/>
        <w:ind w:left="1040"/>
        <w:jc w:val="left"/>
        <w:rPr>
          <w:sz w:val="22"/>
          <w:szCs w:val="22"/>
        </w:rPr>
      </w:pPr>
      <w:bookmarkStart w:id="4" w:name="bookmark3"/>
      <w:r w:rsidRPr="00A41F41">
        <w:rPr>
          <w:sz w:val="22"/>
          <w:szCs w:val="22"/>
        </w:rPr>
        <w:t>Льготы и вычеты по имущественным налогам многодетным семьям предоставляются в</w:t>
      </w:r>
      <w:bookmarkEnd w:id="4"/>
    </w:p>
    <w:p w:rsidR="00C37988" w:rsidRPr="00A41F41" w:rsidRDefault="00C37988" w:rsidP="00C37988">
      <w:pPr>
        <w:pStyle w:val="1fff3"/>
        <w:keepNext/>
        <w:keepLines/>
        <w:shd w:val="clear" w:color="auto" w:fill="auto"/>
        <w:spacing w:line="230" w:lineRule="exact"/>
        <w:ind w:left="3840"/>
        <w:jc w:val="left"/>
        <w:rPr>
          <w:sz w:val="22"/>
          <w:szCs w:val="22"/>
        </w:rPr>
      </w:pPr>
      <w:bookmarkStart w:id="5" w:name="bookmark4"/>
      <w:r w:rsidRPr="00A41F41">
        <w:rPr>
          <w:sz w:val="22"/>
          <w:szCs w:val="22"/>
        </w:rPr>
        <w:t>беззаявительном порядке</w:t>
      </w:r>
      <w:bookmarkEnd w:id="5"/>
    </w:p>
    <w:p w:rsidR="00C37988" w:rsidRPr="00A41F41" w:rsidRDefault="00C37988" w:rsidP="00C37988">
      <w:pPr>
        <w:pStyle w:val="2c"/>
        <w:spacing w:line="230" w:lineRule="exact"/>
        <w:ind w:left="20" w:right="20" w:firstLine="700"/>
        <w:rPr>
          <w:sz w:val="22"/>
          <w:szCs w:val="22"/>
        </w:rPr>
      </w:pPr>
      <w:r w:rsidRPr="00A41F41">
        <w:rPr>
          <w:sz w:val="22"/>
          <w:szCs w:val="22"/>
        </w:rPr>
        <w:t>Для граждан, имеющих трех и более несовершеннолетних детей (в частности, родителей, усыновителей, приемных и патронатных родителей), на федеральном уровне предусмотрены следующие налоговые вычеты (ст. 391, 403 Налогового кодекса РФ):</w:t>
      </w:r>
    </w:p>
    <w:p w:rsidR="00C37988" w:rsidRPr="00A41F41" w:rsidRDefault="00C37988" w:rsidP="00C37988">
      <w:pPr>
        <w:pStyle w:val="2c"/>
        <w:spacing w:line="230" w:lineRule="exact"/>
        <w:ind w:left="20" w:right="20" w:firstLine="1420"/>
        <w:rPr>
          <w:sz w:val="22"/>
          <w:szCs w:val="22"/>
        </w:rPr>
      </w:pPr>
      <w:r w:rsidRPr="00A41F41">
        <w:rPr>
          <w:sz w:val="22"/>
          <w:szCs w:val="22"/>
        </w:rPr>
        <w:t>уменьшение налоговой базы по земельному налогу на величину кадастровой стоимости 600 кв. м площади одного земельного участка;</w:t>
      </w:r>
    </w:p>
    <w:p w:rsidR="00C37988" w:rsidRPr="00A41F41" w:rsidRDefault="00C37988" w:rsidP="00C37988">
      <w:pPr>
        <w:pStyle w:val="2c"/>
        <w:spacing w:line="230" w:lineRule="exact"/>
        <w:ind w:left="20" w:right="20" w:firstLine="1420"/>
        <w:rPr>
          <w:sz w:val="22"/>
          <w:szCs w:val="22"/>
        </w:rPr>
      </w:pPr>
      <w:r w:rsidRPr="00A41F41">
        <w:rPr>
          <w:sz w:val="22"/>
          <w:szCs w:val="22"/>
        </w:rPr>
        <w:t>дополнительное уменьшение налоговой базы по налогу на имущество физических лиц на величину кадастровой стоимости 5 кв. м общей площади квартиры (площади части квартиры, комнаты) и 7 кв. м общей площади жилого дома (части жилого дома) в расчете на каждого несовершеннолетнего ребенка. Данный вычет предоставляется как одному, так и второму родителю, имеющему соответствующие объекты налогообложения, в отношении одного объекта каждого вида.</w:t>
      </w:r>
    </w:p>
    <w:p w:rsidR="00C37988" w:rsidRPr="00A41F41" w:rsidRDefault="00C37988" w:rsidP="00C37988">
      <w:pPr>
        <w:pStyle w:val="2c"/>
        <w:spacing w:line="230" w:lineRule="exact"/>
        <w:ind w:left="20" w:right="20" w:firstLine="700"/>
        <w:rPr>
          <w:sz w:val="22"/>
          <w:szCs w:val="22"/>
        </w:rPr>
      </w:pPr>
      <w:r w:rsidRPr="00A41F41">
        <w:rPr>
          <w:sz w:val="22"/>
          <w:szCs w:val="22"/>
        </w:rPr>
        <w:t>Кроме того, лица, имеющие трех и более несовершеннолетних детей, освобождаются от уплаты транспортного налога в отношении зарегистрированных на них и имеющих место нахождения на федеральной территории «Сириус» легковых автомобилей с мощностью двигателя до 150 л. с. включительно и автобусов с мощностью двигателя до 150 л. с. включительно. Освобождение от уплаты налога предоставляется по одному объекту налогообложения каждого вида с максимальной исчисленной суммой налога (ст. 356.1 Налогового кодекса РФ).</w:t>
      </w:r>
    </w:p>
    <w:p w:rsidR="00C37988" w:rsidRPr="00A41F41" w:rsidRDefault="00C37988" w:rsidP="00C37988">
      <w:pPr>
        <w:pStyle w:val="2c"/>
        <w:spacing w:line="230" w:lineRule="exact"/>
        <w:ind w:left="20" w:right="20" w:firstLine="700"/>
        <w:rPr>
          <w:sz w:val="22"/>
          <w:szCs w:val="22"/>
        </w:rPr>
      </w:pPr>
      <w:r w:rsidRPr="00A41F41">
        <w:rPr>
          <w:sz w:val="22"/>
          <w:szCs w:val="22"/>
        </w:rPr>
        <w:t>Региональным и местным законодательством также могут устанавливаться льготы для многодетных семей по транспортному и земельному налогам, налогу на имущество физических лиц.</w:t>
      </w:r>
    </w:p>
    <w:p w:rsidR="00C37988" w:rsidRPr="00A41F41" w:rsidRDefault="00C37988" w:rsidP="00C37988">
      <w:pPr>
        <w:pStyle w:val="2c"/>
        <w:spacing w:line="230" w:lineRule="exact"/>
        <w:ind w:left="20" w:right="20" w:firstLine="700"/>
        <w:rPr>
          <w:sz w:val="22"/>
          <w:szCs w:val="22"/>
        </w:rPr>
      </w:pPr>
      <w:r w:rsidRPr="00A41F41">
        <w:rPr>
          <w:sz w:val="22"/>
          <w:szCs w:val="22"/>
        </w:rPr>
        <w:t xml:space="preserve">В соответствии с п. 2 ст. 4 Областного закона от 30.09.2008 № 379-ОЗ «О транспортном налоге» на территории Новгородской области уплачивают налог в размере 50 процентов от установленной ставки родители (усыновители, </w:t>
      </w:r>
      <w:r w:rsidRPr="00A41F41">
        <w:rPr>
          <w:sz w:val="22"/>
          <w:szCs w:val="22"/>
        </w:rPr>
        <w:lastRenderedPageBreak/>
        <w:t>опекуны, попечители, приемные родители), имеющие в составе семьи трех и более детей в возрасте до 18 лет и (или) детей в возрасте до 23 лет, обучающихся в образовательных организациях высшего образования по очной форме обучения, владельцы легковых автомобилей и автобусов вместимостью не более 20 мест для сидения.</w:t>
      </w:r>
    </w:p>
    <w:p w:rsidR="00C37988" w:rsidRPr="00A41F41" w:rsidRDefault="00C37988" w:rsidP="00C37988">
      <w:pPr>
        <w:pStyle w:val="2c"/>
        <w:spacing w:line="230" w:lineRule="exact"/>
        <w:ind w:left="20" w:right="20" w:firstLine="700"/>
        <w:rPr>
          <w:sz w:val="22"/>
          <w:szCs w:val="22"/>
        </w:rPr>
      </w:pPr>
      <w:r w:rsidRPr="00A41F41">
        <w:rPr>
          <w:sz w:val="22"/>
          <w:szCs w:val="22"/>
        </w:rPr>
        <w:t>Решением Совета депутатов г. Старая Русса от 13.11.2024 № 79 с 01.01.2025 от уплаты налога на имущество физических лиц освобождены члены многодетных семей, имеющие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 собственников жилых домов, частей жилых домов, квартир, частей квартир, комнат - в отношении жилых домов, частей жилых домов, квартир, частей квартир, комнат, являющихся местом жительства многодетной семьи. Аналогичная льгота предоставлена многодетным семьям Решением Совета депутатов Валдайского городского поселения от 30.09.2024 № 212.</w:t>
      </w:r>
    </w:p>
    <w:p w:rsidR="00C37988" w:rsidRPr="00A41F41" w:rsidRDefault="00C37988" w:rsidP="00C37988">
      <w:pPr>
        <w:pStyle w:val="2c"/>
        <w:spacing w:line="230" w:lineRule="exact"/>
        <w:ind w:left="20" w:right="20" w:firstLine="700"/>
        <w:rPr>
          <w:sz w:val="22"/>
          <w:szCs w:val="22"/>
        </w:rPr>
      </w:pPr>
      <w:r w:rsidRPr="00A41F41">
        <w:rPr>
          <w:sz w:val="22"/>
          <w:szCs w:val="22"/>
        </w:rPr>
        <w:t>На основании Решения Совета депутатов Окуловского городского поселения от 23.10.2024 № 149 с 01.01.2025 от уплаты земельного налога освобождены многодетные семьи, имеющие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в отношении одного земельного участка, предназначенного для индивидуального жилищного строительства, эксплуатации индивидуального жилого дома либо ведения личного подсобного хозяйства.</w:t>
      </w:r>
    </w:p>
    <w:p w:rsidR="00C37988" w:rsidRPr="00A41F41" w:rsidRDefault="00C37988" w:rsidP="00C37988">
      <w:pPr>
        <w:pStyle w:val="2c"/>
        <w:spacing w:after="180" w:line="230" w:lineRule="exact"/>
        <w:ind w:left="20" w:right="20" w:firstLine="700"/>
        <w:rPr>
          <w:sz w:val="22"/>
          <w:szCs w:val="22"/>
        </w:rPr>
      </w:pPr>
      <w:r w:rsidRPr="00A41F41">
        <w:rPr>
          <w:sz w:val="22"/>
          <w:szCs w:val="22"/>
        </w:rPr>
        <w:t>С полным перечнем льгот, действующих в конкретном муниципальном образовании Новгородской области, можно ознакомиться в сервисе «Справочная информация о ставках и льготах по имущественным налогам» на сайте ФНС России.</w:t>
      </w:r>
    </w:p>
    <w:p w:rsidR="00C37988" w:rsidRPr="00A41F41" w:rsidRDefault="00C37988" w:rsidP="00C37988">
      <w:pPr>
        <w:pStyle w:val="2c"/>
        <w:spacing w:after="196" w:line="230" w:lineRule="exact"/>
        <w:ind w:left="20" w:right="20" w:firstLine="700"/>
        <w:rPr>
          <w:sz w:val="22"/>
          <w:szCs w:val="22"/>
        </w:rPr>
      </w:pPr>
      <w:r w:rsidRPr="00A41F41">
        <w:rPr>
          <w:sz w:val="22"/>
          <w:szCs w:val="22"/>
        </w:rPr>
        <w:t>С 2025 года Фонд пенсионного и социального страхования РФ обязан ежегодно сообщать в налоговый орган информацию о многодетных семьях, сведения о которых внесены в ГИС «Единая централизованная цифровая платформа в социальной сфере». При наличии соответствующих сведений в налоговом органе члены многодетной семьи, имеющие право на налоговую льготу, вправе не представлять заявление о ее предоставлении. Льгота будет предоставлена на основании имеющихся у налогового органа сведений, начиная с налогового периода, в котором у налогоплательщика возникло право на налоговую льготу.</w:t>
      </w:r>
    </w:p>
    <w:p w:rsidR="00C37988" w:rsidRPr="00A41F41" w:rsidRDefault="00C37988" w:rsidP="00C37988">
      <w:pPr>
        <w:pStyle w:val="1fff3"/>
        <w:keepNext/>
        <w:keepLines/>
        <w:shd w:val="clear" w:color="auto" w:fill="auto"/>
        <w:spacing w:line="210" w:lineRule="exact"/>
        <w:ind w:left="280"/>
        <w:jc w:val="left"/>
        <w:rPr>
          <w:sz w:val="22"/>
          <w:szCs w:val="22"/>
        </w:rPr>
      </w:pPr>
      <w:bookmarkStart w:id="6" w:name="bookmark5"/>
      <w:r w:rsidRPr="00A41F41">
        <w:rPr>
          <w:sz w:val="22"/>
          <w:szCs w:val="22"/>
        </w:rPr>
        <w:t>Какие льготы по имущественным налогам предусмотрены для пенсионеров и предпенсионеров</w:t>
      </w:r>
      <w:bookmarkEnd w:id="6"/>
    </w:p>
    <w:p w:rsidR="00C37988" w:rsidRPr="00A41F41" w:rsidRDefault="00C37988" w:rsidP="00C37988">
      <w:pPr>
        <w:pStyle w:val="2c"/>
        <w:spacing w:line="230" w:lineRule="exact"/>
        <w:ind w:left="20" w:right="20" w:firstLine="700"/>
        <w:rPr>
          <w:sz w:val="22"/>
          <w:szCs w:val="22"/>
        </w:rPr>
      </w:pPr>
      <w:r w:rsidRPr="00A41F41">
        <w:rPr>
          <w:sz w:val="22"/>
          <w:szCs w:val="22"/>
        </w:rPr>
        <w:t>Пенсионеры и предпенсионеры (женщины 55 лет и мужчины 60 лет, а также лица, достигшие возраста для назначения досрочной пенсии) на федеральном уровне полностью освобождены от уплаты налога на имущество физических лиц (ст. 407 Налогового кодекса РФ).</w:t>
      </w:r>
    </w:p>
    <w:p w:rsidR="00C37988" w:rsidRPr="00A41F41" w:rsidRDefault="00C37988" w:rsidP="00C37988">
      <w:pPr>
        <w:pStyle w:val="2c"/>
        <w:spacing w:line="230" w:lineRule="exact"/>
        <w:ind w:left="20" w:right="20" w:firstLine="700"/>
        <w:rPr>
          <w:sz w:val="22"/>
          <w:szCs w:val="22"/>
        </w:rPr>
      </w:pPr>
      <w:r w:rsidRPr="00A41F41">
        <w:rPr>
          <w:sz w:val="22"/>
          <w:szCs w:val="22"/>
        </w:rPr>
        <w:t>При этом важно помнить, что льгота по налогу на имущество физических лиц предоставляется только в отношении одного объекта налогообложения каждого вида по выбору налогоплательщика вне зависимости от количества оснований для применения льготы (т.е. одна квартира или комната, один жилой дом, одно хозяйственное строение или сооружение для личного подсобного хозяйства, один гараж или машино-место).</w:t>
      </w:r>
    </w:p>
    <w:p w:rsidR="00C37988" w:rsidRPr="00A41F41" w:rsidRDefault="00C37988" w:rsidP="00C37988">
      <w:pPr>
        <w:pStyle w:val="2c"/>
        <w:spacing w:line="230" w:lineRule="exact"/>
        <w:ind w:left="20" w:right="20" w:firstLine="700"/>
        <w:rPr>
          <w:sz w:val="22"/>
          <w:szCs w:val="22"/>
        </w:rPr>
      </w:pPr>
      <w:r w:rsidRPr="00A41F41">
        <w:rPr>
          <w:sz w:val="22"/>
          <w:szCs w:val="22"/>
        </w:rPr>
        <w:t>При наличии у пенсионера в собственности нескольких объектов одного вида (например, двух квартир), он может выбрать только один объект, к которому применит льготу. Уведомление о выбранных объектах налогообложения представляется налогоплательщиком в любой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w:t>
      </w:r>
    </w:p>
    <w:p w:rsidR="00C37988" w:rsidRPr="00A41F41" w:rsidRDefault="00C37988" w:rsidP="00C37988">
      <w:pPr>
        <w:pStyle w:val="2c"/>
        <w:spacing w:line="230" w:lineRule="exact"/>
        <w:ind w:left="20" w:right="20" w:firstLine="700"/>
        <w:rPr>
          <w:sz w:val="22"/>
          <w:szCs w:val="22"/>
        </w:rPr>
      </w:pPr>
      <w:r w:rsidRPr="00A41F41">
        <w:rPr>
          <w:sz w:val="22"/>
          <w:szCs w:val="22"/>
        </w:rPr>
        <w:lastRenderedPageBreak/>
        <w:t>Если выбор не будет сделан, налоговый орган самостоятельно предоставит льготу в отношении объекта с максимальной исчисленной суммой налога. Уведомление о выбранных объектах налогообложения может быть представлено в налоговый орган через любое подразделение МФЦ на территории Новгородской области.</w:t>
      </w:r>
    </w:p>
    <w:p w:rsidR="00C37988" w:rsidRPr="00A41F41" w:rsidRDefault="00C37988" w:rsidP="00C37988">
      <w:pPr>
        <w:pStyle w:val="2c"/>
        <w:spacing w:line="230" w:lineRule="exact"/>
        <w:ind w:left="20" w:right="20" w:firstLine="700"/>
        <w:rPr>
          <w:sz w:val="22"/>
          <w:szCs w:val="22"/>
        </w:rPr>
      </w:pPr>
      <w:r w:rsidRPr="00A41F41">
        <w:rPr>
          <w:sz w:val="22"/>
          <w:szCs w:val="22"/>
        </w:rPr>
        <w:t>По земельному налогу пенсионеры (предпенсионеры) имеют право на налоговый вычет в размере кадастровой стоимости 600 кв. м площади одного земельного участка, находящегося в собственности, постоянном (бессрочном) пользовании или пожизненном наследуемом владении (ст. 391 Налогового кодекса РФ). Так, если площадь участка составляет не более 6 соток - налог взиматься не будет, а если площадь участка превышает 6 соток - налог будет рассчитан за оставшуюся площадь.</w:t>
      </w:r>
    </w:p>
    <w:p w:rsidR="00C37988" w:rsidRPr="00A41F41" w:rsidRDefault="00C37988" w:rsidP="00C37988">
      <w:pPr>
        <w:pStyle w:val="2c"/>
        <w:spacing w:line="230" w:lineRule="exact"/>
        <w:ind w:left="20" w:right="20" w:firstLine="700"/>
        <w:rPr>
          <w:sz w:val="22"/>
          <w:szCs w:val="22"/>
        </w:rPr>
      </w:pPr>
      <w:r w:rsidRPr="00A41F41">
        <w:rPr>
          <w:sz w:val="22"/>
          <w:szCs w:val="22"/>
        </w:rPr>
        <w:t>Вычет применяется по одному земельному участку по выбору льготника независимо от категории земель, вида разрешенного использования и местоположения земельного участка в пределах территории страны. При наличии в собственности нескольких земельных участков налогоплательщики вправе представить в любой налоговый орган или подразделение МФЦ уведомление о земельном участке, в отношении которого будет применен налоговый вычет.</w:t>
      </w:r>
    </w:p>
    <w:p w:rsidR="00C37988" w:rsidRPr="00A41F41" w:rsidRDefault="00C37988" w:rsidP="00C37988">
      <w:pPr>
        <w:pStyle w:val="2c"/>
        <w:spacing w:line="230" w:lineRule="exact"/>
        <w:ind w:left="20" w:right="20" w:firstLine="700"/>
        <w:rPr>
          <w:sz w:val="22"/>
          <w:szCs w:val="22"/>
        </w:rPr>
      </w:pPr>
      <w:r w:rsidRPr="00A41F41">
        <w:rPr>
          <w:sz w:val="22"/>
          <w:szCs w:val="22"/>
        </w:rPr>
        <w:t>Уведомление представляется не позднее 31 декабря года, являющегося налоговым периодом, начиная с которого в отношении указанного земельного участка применяется налоговый вычет. Если такое уведомление не поступит от налогоплательщика, то вычет будет автоматически применен в отношении одного земельного участка с максимальной исчисленной суммой налога.</w:t>
      </w:r>
    </w:p>
    <w:p w:rsidR="00C37988" w:rsidRPr="00A41F41" w:rsidRDefault="00C37988" w:rsidP="00C37988">
      <w:pPr>
        <w:pStyle w:val="2c"/>
        <w:spacing w:line="230" w:lineRule="exact"/>
        <w:ind w:left="20" w:right="20" w:firstLine="700"/>
        <w:rPr>
          <w:sz w:val="22"/>
          <w:szCs w:val="22"/>
        </w:rPr>
      </w:pPr>
      <w:r w:rsidRPr="00A41F41">
        <w:rPr>
          <w:sz w:val="22"/>
          <w:szCs w:val="22"/>
        </w:rPr>
        <w:t>При установлении земельного налога нормативными правовыми актами представительных органов муниципальных образований также могут устанавливаться налоговые льготы.</w:t>
      </w:r>
    </w:p>
    <w:p w:rsidR="00C37988" w:rsidRPr="00A41F41" w:rsidRDefault="00C37988" w:rsidP="00C37988">
      <w:pPr>
        <w:pStyle w:val="2c"/>
        <w:spacing w:line="230" w:lineRule="exact"/>
        <w:ind w:left="20" w:right="20" w:firstLine="700"/>
        <w:rPr>
          <w:sz w:val="22"/>
          <w:szCs w:val="22"/>
        </w:rPr>
      </w:pPr>
      <w:r w:rsidRPr="00A41F41">
        <w:rPr>
          <w:sz w:val="22"/>
          <w:szCs w:val="22"/>
        </w:rPr>
        <w:t>Например, Решением Думы Холмского муниципального округа от 30.10.2024 № 36 налоговые льготы в виде полного освобождения от уплаты земельного налога предоставлены гражданам в возрасте восьмидесяти лет и старше, которым предоставлены земельные участки для эксплуатации жилого дома и ведения личного подсобного хозяйства при условии регистрации в нем по постоянному месту жительства.</w:t>
      </w:r>
    </w:p>
    <w:p w:rsidR="00C37988" w:rsidRPr="00A41F41" w:rsidRDefault="00C37988" w:rsidP="00C37988">
      <w:pPr>
        <w:pStyle w:val="2c"/>
        <w:spacing w:line="230" w:lineRule="exact"/>
        <w:ind w:left="20" w:right="20" w:firstLine="700"/>
        <w:rPr>
          <w:sz w:val="22"/>
          <w:szCs w:val="22"/>
        </w:rPr>
      </w:pPr>
      <w:r w:rsidRPr="00A41F41">
        <w:rPr>
          <w:sz w:val="22"/>
          <w:szCs w:val="22"/>
        </w:rPr>
        <w:t>В соответствии с Решением Думы Крестецкого муниципального округа от 15.11.2023 № 29 освобождаются от уплаты земельного налога пенсионеры, получающие пенсии, назначаемые в порядке, установленном пенсионным законодательством, а также граждане предпенсионного возраста, имеющие в собственности, постоянном (бессрочном) пользовании, пожизненно наследуемом владении земельные участки, выделенные для ведения личного подсобного хозяйства, садоводства, огородничества или животноводства, и земельные участки, занятые жилищным фондом или предоставленные для жилищного строительства.</w:t>
      </w:r>
    </w:p>
    <w:p w:rsidR="00C37988" w:rsidRPr="00A41F41" w:rsidRDefault="00C37988" w:rsidP="00C37988">
      <w:pPr>
        <w:pStyle w:val="2c"/>
        <w:spacing w:line="230" w:lineRule="exact"/>
        <w:ind w:left="20" w:right="20" w:firstLine="700"/>
        <w:rPr>
          <w:sz w:val="22"/>
          <w:szCs w:val="22"/>
        </w:rPr>
      </w:pPr>
      <w:r w:rsidRPr="00A41F41">
        <w:rPr>
          <w:sz w:val="22"/>
          <w:szCs w:val="22"/>
        </w:rPr>
        <w:t>На территории Новгородской области льготы по транспортному налогу установлены Областным законом от 30.09.2008 № 379-ОЗ «О транспортном налоге». Льгота предоставляется только по одному транспортному средству.</w:t>
      </w:r>
    </w:p>
    <w:p w:rsidR="00C37988" w:rsidRPr="00A41F41" w:rsidRDefault="00C37988" w:rsidP="00C37988">
      <w:pPr>
        <w:pStyle w:val="2c"/>
        <w:spacing w:line="230" w:lineRule="exact"/>
        <w:ind w:left="20" w:firstLine="700"/>
        <w:rPr>
          <w:sz w:val="22"/>
          <w:szCs w:val="22"/>
        </w:rPr>
      </w:pPr>
      <w:r w:rsidRPr="00A41F41">
        <w:rPr>
          <w:sz w:val="22"/>
          <w:szCs w:val="22"/>
        </w:rPr>
        <w:t>Уплачивают налог в размере 50% от установленной ставки:</w:t>
      </w:r>
    </w:p>
    <w:p w:rsidR="00C37988" w:rsidRPr="00A41F41" w:rsidRDefault="00C37988" w:rsidP="00C37988">
      <w:pPr>
        <w:pStyle w:val="2c"/>
        <w:spacing w:line="230" w:lineRule="exact"/>
        <w:ind w:left="20" w:right="20" w:firstLine="1420"/>
        <w:rPr>
          <w:sz w:val="22"/>
          <w:szCs w:val="22"/>
        </w:rPr>
      </w:pPr>
      <w:r w:rsidRPr="00A41F41">
        <w:rPr>
          <w:sz w:val="22"/>
          <w:szCs w:val="22"/>
        </w:rPr>
        <w:t>пенсионеры, получающие страховую пенсию по старости в соответствии с федеральным законодательством, - владельцы легковых автомобилей с мощностью двигателя до 100 л. с. (включительно);</w:t>
      </w:r>
    </w:p>
    <w:p w:rsidR="00C37988" w:rsidRPr="00A41F41" w:rsidRDefault="00C37988" w:rsidP="00C37988">
      <w:pPr>
        <w:pStyle w:val="2c"/>
        <w:spacing w:line="230" w:lineRule="exact"/>
        <w:ind w:left="20" w:right="20" w:firstLine="1420"/>
        <w:rPr>
          <w:sz w:val="22"/>
          <w:szCs w:val="22"/>
        </w:rPr>
      </w:pPr>
      <w:r w:rsidRPr="00A41F41">
        <w:rPr>
          <w:sz w:val="22"/>
          <w:szCs w:val="22"/>
        </w:rPr>
        <w:t>пенсионеры - владельцы грузовых автомобилей с мощностью двигателя до 100 л. с. (включительно), изготовленных на базе легковых автомобилей "ГАЗ", "ВАЗ", "ИЖ", "Москвич", грузовых автомобилей модели "УАЗ" с мощностью двигателя до 100 л. с. (включительно) с годом выпуска до 1994 года включительно, а также владельцы мотоциклов и мотороллеров с мощностью двигателя до 36 л. с. (включительно);</w:t>
      </w:r>
    </w:p>
    <w:p w:rsidR="00C37988" w:rsidRPr="00A41F41" w:rsidRDefault="00C37988" w:rsidP="00C37988">
      <w:pPr>
        <w:pStyle w:val="2c"/>
        <w:spacing w:line="230" w:lineRule="exact"/>
        <w:ind w:left="20" w:right="20" w:firstLine="1420"/>
        <w:rPr>
          <w:sz w:val="22"/>
          <w:szCs w:val="22"/>
        </w:rPr>
      </w:pPr>
      <w:r w:rsidRPr="00A41F41">
        <w:rPr>
          <w:sz w:val="22"/>
          <w:szCs w:val="22"/>
        </w:rPr>
        <w:t>инвалиды, а также пенсионеры - владельцы моторных лодок с мощностью двигателя до 30 л. с. (включительно).</w:t>
      </w:r>
    </w:p>
    <w:p w:rsidR="00C37988" w:rsidRPr="00A41F41" w:rsidRDefault="00C37988" w:rsidP="00C37988">
      <w:pPr>
        <w:pStyle w:val="2c"/>
        <w:spacing w:line="230" w:lineRule="exact"/>
        <w:ind w:left="20" w:right="20" w:firstLine="700"/>
        <w:rPr>
          <w:sz w:val="22"/>
          <w:szCs w:val="22"/>
        </w:rPr>
      </w:pPr>
      <w:r w:rsidRPr="00A41F41">
        <w:rPr>
          <w:sz w:val="22"/>
          <w:szCs w:val="22"/>
        </w:rPr>
        <w:lastRenderedPageBreak/>
        <w:t>Пенсионеры - владельцы легковых автомобилей с мощностью двигателя свыше 100 л. с. до 120 л. с. (включительно) уплачивают налог в размере 80% от установленной ставки.</w:t>
      </w:r>
    </w:p>
    <w:p w:rsidR="00C37988" w:rsidRPr="00A41F41" w:rsidRDefault="00C37988" w:rsidP="00C37988">
      <w:pPr>
        <w:pStyle w:val="2c"/>
        <w:spacing w:line="230" w:lineRule="exact"/>
        <w:ind w:left="20" w:right="20" w:firstLine="700"/>
        <w:rPr>
          <w:sz w:val="22"/>
          <w:szCs w:val="22"/>
        </w:rPr>
      </w:pPr>
      <w:r w:rsidRPr="00A41F41">
        <w:rPr>
          <w:sz w:val="22"/>
          <w:szCs w:val="22"/>
        </w:rPr>
        <w:t>Для пенсионеров и предпенсионеров предусмотрен беззаявительный порядок предоставления налоговых льгот (налоговых вычетов). Льготы и вычеты предоставляется на основании сведений, полученных налоговым органом самостоятельно в соответствии с Налоговым кодексом РФ и другими федеральными законами из Фонда пенсионного и социального страхования Российской Федерации.</w:t>
      </w:r>
    </w:p>
    <w:p w:rsidR="00C37988" w:rsidRPr="00A41F41" w:rsidRDefault="00C37988" w:rsidP="00C37988">
      <w:pPr>
        <w:pStyle w:val="2c"/>
        <w:spacing w:after="180" w:line="230" w:lineRule="exact"/>
        <w:ind w:left="20" w:right="20" w:firstLine="700"/>
        <w:rPr>
          <w:sz w:val="22"/>
          <w:szCs w:val="22"/>
        </w:rPr>
      </w:pPr>
      <w:r w:rsidRPr="00A41F41">
        <w:rPr>
          <w:sz w:val="22"/>
          <w:szCs w:val="22"/>
        </w:rPr>
        <w:t>С полным перечнем льгот, действующих в конкретном муниципальном образовании Новгородской области, можно ознакомиться в сервисе «Справочная информация о ставках и льготах по имущественным налогам» на сайте ФНС России</w:t>
      </w:r>
    </w:p>
    <w:p w:rsidR="00C37988" w:rsidRPr="00A41F41" w:rsidRDefault="00C37988" w:rsidP="00C37988">
      <w:pPr>
        <w:pStyle w:val="1fff3"/>
        <w:keepNext/>
        <w:keepLines/>
        <w:shd w:val="clear" w:color="auto" w:fill="auto"/>
        <w:spacing w:line="230" w:lineRule="exact"/>
        <w:jc w:val="center"/>
        <w:rPr>
          <w:sz w:val="22"/>
          <w:szCs w:val="22"/>
        </w:rPr>
      </w:pPr>
      <w:bookmarkStart w:id="7" w:name="bookmark6"/>
      <w:r w:rsidRPr="00A41F41">
        <w:rPr>
          <w:sz w:val="22"/>
          <w:szCs w:val="22"/>
        </w:rPr>
        <w:t>Какими налоговыми льготами и вычетами по имущественным налогам могут воспользоваться ветераны боевых действий, участники СВО и члены их семей</w:t>
      </w:r>
      <w:bookmarkEnd w:id="7"/>
    </w:p>
    <w:p w:rsidR="00C37988" w:rsidRPr="00A41F41" w:rsidRDefault="00C37988" w:rsidP="00C37988">
      <w:pPr>
        <w:pStyle w:val="2c"/>
        <w:spacing w:line="230" w:lineRule="exact"/>
        <w:ind w:left="20" w:right="20" w:firstLine="700"/>
        <w:rPr>
          <w:sz w:val="22"/>
          <w:szCs w:val="22"/>
        </w:rPr>
      </w:pPr>
      <w:r w:rsidRPr="00A41F41">
        <w:rPr>
          <w:sz w:val="22"/>
          <w:szCs w:val="22"/>
        </w:rPr>
        <w:t>Лица, принимающие (принимавшие) участие в специальной военной операции, и члены их семей освобождены от уплаты налога на имущество физических лиц (ст. 407 Налогового кодекса РФ).</w:t>
      </w:r>
    </w:p>
    <w:p w:rsidR="00C37988" w:rsidRPr="00A41F41" w:rsidRDefault="00C37988" w:rsidP="00C37988">
      <w:pPr>
        <w:pStyle w:val="2c"/>
        <w:spacing w:line="230" w:lineRule="exact"/>
        <w:ind w:left="20" w:firstLine="700"/>
        <w:rPr>
          <w:sz w:val="22"/>
          <w:szCs w:val="22"/>
        </w:rPr>
      </w:pPr>
      <w:r w:rsidRPr="00A41F41">
        <w:rPr>
          <w:sz w:val="22"/>
          <w:szCs w:val="22"/>
        </w:rPr>
        <w:t>К категориям, имеющим право на льготу, в частности, отнесены:</w:t>
      </w:r>
    </w:p>
    <w:p w:rsidR="00C37988" w:rsidRPr="00A41F41" w:rsidRDefault="00C37988" w:rsidP="00C37988">
      <w:pPr>
        <w:pStyle w:val="2c"/>
        <w:spacing w:line="230" w:lineRule="exact"/>
        <w:ind w:left="20" w:right="20" w:firstLine="1420"/>
        <w:rPr>
          <w:sz w:val="22"/>
          <w:szCs w:val="22"/>
        </w:rPr>
      </w:pPr>
      <w:r w:rsidRPr="00A41F41">
        <w:rPr>
          <w:sz w:val="22"/>
          <w:szCs w:val="22"/>
        </w:rPr>
        <w:t>лица, принимающие (принимавшие) участие в СВО: проходящие службу в войсках национальной гвардии РФ и имеющие специальные звания полиции; граждане, заключившие контракт о пребывании в добровольческом формировании либо заключившие контракт с организациями, содействующими выполнению задач, возложенных на Вооруженные Силы РФ;</w:t>
      </w:r>
    </w:p>
    <w:p w:rsidR="00C37988" w:rsidRPr="00A41F41" w:rsidRDefault="00C37988" w:rsidP="00C37988">
      <w:pPr>
        <w:pStyle w:val="2c"/>
        <w:spacing w:line="230" w:lineRule="exact"/>
        <w:ind w:left="20" w:right="20" w:firstLine="1420"/>
        <w:rPr>
          <w:sz w:val="22"/>
          <w:szCs w:val="22"/>
        </w:rPr>
      </w:pPr>
      <w:r w:rsidRPr="00A41F41">
        <w:rPr>
          <w:sz w:val="22"/>
          <w:szCs w:val="22"/>
        </w:rPr>
        <w:t>лица, выполняющие (выполнявшие) возложенные на них задачи на территориях Украины, Донецкой и Луганской народных республик, Запорожской и Херсонской областей в период проведения СВО: сотрудники СК России, федеральной противопожарной службы Государственной противопожарной службы, уголовно-исполнительной системы РФ, органов принудительного исполнения РФ, прокурорские работники;</w:t>
      </w:r>
    </w:p>
    <w:p w:rsidR="00C37988" w:rsidRPr="00A41F41" w:rsidRDefault="00C37988" w:rsidP="00C37988">
      <w:pPr>
        <w:pStyle w:val="2c"/>
        <w:spacing w:line="230" w:lineRule="exact"/>
        <w:ind w:left="20" w:right="20" w:firstLine="1420"/>
        <w:rPr>
          <w:sz w:val="22"/>
          <w:szCs w:val="22"/>
        </w:rPr>
      </w:pPr>
      <w:r w:rsidRPr="00A41F41">
        <w:rPr>
          <w:sz w:val="22"/>
          <w:szCs w:val="22"/>
        </w:rPr>
        <w:t>лица, проходящие службу в войсках национальной гвардии РФ и имеющие специальные звания полиции, сотрудники органов внутренних дел РФ, выполняющие (выполнявшие) задачи по оказанию содействия органам федеральной службы безопасности на участках, примыкающих к районам проведения СВО;</w:t>
      </w:r>
    </w:p>
    <w:p w:rsidR="00C37988" w:rsidRPr="00A41F41" w:rsidRDefault="00C37988" w:rsidP="00C37988">
      <w:pPr>
        <w:pStyle w:val="2c"/>
        <w:spacing w:line="230" w:lineRule="exact"/>
        <w:ind w:left="20" w:right="20" w:firstLine="1420"/>
        <w:rPr>
          <w:sz w:val="22"/>
          <w:szCs w:val="22"/>
        </w:rPr>
      </w:pPr>
      <w:r w:rsidRPr="00A41F41">
        <w:rPr>
          <w:sz w:val="22"/>
          <w:szCs w:val="22"/>
        </w:rPr>
        <w:t>члены семей вышеуказанных лиц (налоговая льгота предоставляется только за период участия указанных лиц в СВО (при выполнении задач в период проведения СВО);</w:t>
      </w:r>
    </w:p>
    <w:p w:rsidR="00C37988" w:rsidRPr="00A41F41" w:rsidRDefault="00C37988" w:rsidP="00C37988">
      <w:pPr>
        <w:pStyle w:val="2c"/>
        <w:spacing w:line="230" w:lineRule="exact"/>
        <w:ind w:left="20" w:right="20" w:firstLine="1420"/>
        <w:rPr>
          <w:sz w:val="22"/>
          <w:szCs w:val="22"/>
        </w:rPr>
      </w:pPr>
      <w:r w:rsidRPr="00A41F41">
        <w:rPr>
          <w:sz w:val="22"/>
          <w:szCs w:val="22"/>
        </w:rPr>
        <w:t>члены семей лиц, относящихся к ветеранам боевых действий в соответствии с пп. 2.3 и 9 п. 1 ст. 3 Федерального закона от 12.01.1995 № 5-ФЗ «О ветеранах», погибших (умерших) в период участия в СВО, при выполнении задач СВО.</w:t>
      </w:r>
    </w:p>
    <w:p w:rsidR="00C37988" w:rsidRPr="00A41F41" w:rsidRDefault="00C37988" w:rsidP="00C37988">
      <w:pPr>
        <w:pStyle w:val="2c"/>
        <w:spacing w:line="230" w:lineRule="exact"/>
        <w:ind w:left="20" w:right="20" w:firstLine="700"/>
        <w:rPr>
          <w:sz w:val="22"/>
          <w:szCs w:val="22"/>
        </w:rPr>
      </w:pPr>
      <w:r w:rsidRPr="00A41F41">
        <w:rPr>
          <w:sz w:val="22"/>
          <w:szCs w:val="22"/>
        </w:rPr>
        <w:t>Для применения льготы периодом участия в СВО признается налоговый период - календарный год, в течение которого лицо было привлечено к участию в СВО, независимо от срока такого участия.</w:t>
      </w:r>
    </w:p>
    <w:p w:rsidR="00C37988" w:rsidRPr="00A41F41" w:rsidRDefault="00C37988" w:rsidP="00C37988">
      <w:pPr>
        <w:pStyle w:val="2c"/>
        <w:spacing w:line="230" w:lineRule="exact"/>
        <w:ind w:left="20" w:right="20" w:firstLine="700"/>
        <w:rPr>
          <w:sz w:val="22"/>
          <w:szCs w:val="22"/>
        </w:rPr>
      </w:pPr>
      <w:r w:rsidRPr="00A41F41">
        <w:rPr>
          <w:sz w:val="22"/>
          <w:szCs w:val="22"/>
        </w:rPr>
        <w:t>К членам семей относятся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rsidR="00C37988" w:rsidRPr="00A41F41" w:rsidRDefault="00C37988" w:rsidP="00C37988">
      <w:pPr>
        <w:pStyle w:val="2c"/>
        <w:spacing w:line="230" w:lineRule="exact"/>
        <w:ind w:left="20" w:right="20" w:firstLine="700"/>
        <w:rPr>
          <w:sz w:val="22"/>
          <w:szCs w:val="22"/>
        </w:rPr>
      </w:pPr>
      <w:r w:rsidRPr="00A41F41">
        <w:rPr>
          <w:sz w:val="22"/>
          <w:szCs w:val="22"/>
        </w:rPr>
        <w:t>Налоговая льгота предоставляется в размере подлежащей уплате суммы налога в отношении объекта налогообложения, находящегося в собственности налогоплательщика и не используемого в предпринимательской деятельности. Льготным признается один объект налогообложения каждого вида по выбору налогоплательщика: квартира, ее часть или комната; жилой дом или часть жилого дома; помещение или сооружение, указанные в пп. 14 п. 1 ст. 407 НК РФ; хозстроение или сооружение, указанные в пп. 15 п. 1 ст. 407 НК РФ; гараж или машино-место.</w:t>
      </w:r>
    </w:p>
    <w:p w:rsidR="00C37988" w:rsidRPr="00A41F41" w:rsidRDefault="00C37988" w:rsidP="00C37988">
      <w:pPr>
        <w:pStyle w:val="2c"/>
        <w:spacing w:line="230" w:lineRule="exact"/>
        <w:ind w:left="20" w:right="20" w:firstLine="700"/>
        <w:rPr>
          <w:sz w:val="22"/>
          <w:szCs w:val="22"/>
        </w:rPr>
      </w:pPr>
      <w:r w:rsidRPr="00A41F41">
        <w:rPr>
          <w:sz w:val="22"/>
          <w:szCs w:val="22"/>
        </w:rPr>
        <w:t xml:space="preserve">Льгота предоставляется проактивно (беззаявительно) в отношении одного объекта каждого вида с максимальной исчисленной суммой налога. Для этого предусматривается информационный обмен ФНС России с органами и иными </w:t>
      </w:r>
      <w:r w:rsidRPr="00A41F41">
        <w:rPr>
          <w:sz w:val="22"/>
          <w:szCs w:val="22"/>
        </w:rPr>
        <w:lastRenderedPageBreak/>
        <w:t>лицами, уполномоченными федеральным органом исполнительной власти, федеральным государственным органом, в которых федеральными законами предусмотрена военная служба (приравненная к ней служба), с учетом требований законодательства РФ о персональных данных, о государственной, налоговой, служебной и иной охраняемой законом тайне. Льгота применяется за налоговые периоды, начиная с 2022 года.</w:t>
      </w:r>
    </w:p>
    <w:p w:rsidR="00C37988" w:rsidRPr="00A41F41" w:rsidRDefault="00C37988" w:rsidP="00C37988">
      <w:pPr>
        <w:pStyle w:val="2c"/>
        <w:spacing w:line="230" w:lineRule="exact"/>
        <w:ind w:left="20" w:right="20" w:firstLine="700"/>
        <w:rPr>
          <w:sz w:val="22"/>
          <w:szCs w:val="22"/>
        </w:rPr>
      </w:pPr>
      <w:r w:rsidRPr="00A41F41">
        <w:rPr>
          <w:sz w:val="22"/>
          <w:szCs w:val="22"/>
        </w:rPr>
        <w:t>Обращаем внимание, что Налоговым кодексом РФ для ветеранов и инвалидов боевых действий установлен вычет, уменьшающий земельный налог на величину кадастровой стоимости 600 кв. м площади земельного участка (предоставляется в отношении одного участка) (ст. 391 Налогового кодекса РФ).</w:t>
      </w:r>
    </w:p>
    <w:p w:rsidR="00C37988" w:rsidRPr="00A41F41" w:rsidRDefault="00C37988" w:rsidP="00C37988">
      <w:pPr>
        <w:pStyle w:val="2c"/>
        <w:spacing w:line="230" w:lineRule="exact"/>
        <w:ind w:left="20" w:right="20" w:firstLine="700"/>
        <w:rPr>
          <w:sz w:val="22"/>
          <w:szCs w:val="22"/>
        </w:rPr>
      </w:pPr>
      <w:r w:rsidRPr="00A41F41">
        <w:rPr>
          <w:sz w:val="22"/>
          <w:szCs w:val="22"/>
        </w:rPr>
        <w:t>Областным законом Новгородской области от 26.09.2022 № 182-ОЗ «О транспортном налоге» на территории Новгородской области для ветеранов боевых действий - владельцев легковых автомобилей с мощностью двигателя до 200 л.с. (включительно) предусмотрена региональная льгота по уплате транспортного налога в размере 50% от установленной ставки.</w:t>
      </w:r>
    </w:p>
    <w:p w:rsidR="00C37988" w:rsidRPr="00A41F41" w:rsidRDefault="00C37988" w:rsidP="00C37988">
      <w:pPr>
        <w:pStyle w:val="2c"/>
        <w:spacing w:line="230" w:lineRule="exact"/>
        <w:ind w:left="20" w:right="20" w:firstLine="700"/>
        <w:rPr>
          <w:sz w:val="22"/>
          <w:szCs w:val="22"/>
        </w:rPr>
      </w:pPr>
      <w:r w:rsidRPr="00A41F41">
        <w:rPr>
          <w:sz w:val="22"/>
          <w:szCs w:val="22"/>
        </w:rPr>
        <w:t>Информацию о полном перечне лиц, имеющих право на налоговую льготу, можно получить в сервисе «Справочная информация о ставках и льготах по имущественным налогам» на сайте ФНС России, а также обратившись в территориальный налоговый орган по месту нахождения объектов.</w:t>
      </w:r>
    </w:p>
    <w:p w:rsidR="00554216" w:rsidRPr="00A41F41" w:rsidRDefault="00C37988" w:rsidP="00B62CA3">
      <w:pPr>
        <w:pStyle w:val="ConsPlusTitle"/>
        <w:widowControl/>
        <w:tabs>
          <w:tab w:val="left" w:pos="567"/>
        </w:tabs>
        <w:jc w:val="both"/>
        <w:rPr>
          <w:b w:val="0"/>
          <w:bCs w:val="0"/>
          <w:color w:val="262626"/>
          <w:sz w:val="22"/>
          <w:szCs w:val="22"/>
          <w:shd w:val="clear" w:color="auto" w:fill="FFFFFF"/>
          <w:lang w:eastAsia="zh-CN" w:bidi="ar-SA"/>
        </w:rPr>
      </w:pPr>
      <w:r w:rsidRPr="00A41F41">
        <w:rPr>
          <w:b w:val="0"/>
          <w:bCs w:val="0"/>
          <w:noProof/>
          <w:color w:val="262626"/>
          <w:sz w:val="22"/>
          <w:szCs w:val="22"/>
          <w:shd w:val="clear" w:color="auto" w:fill="FFFFFF"/>
          <w:lang w:eastAsia="ru-RU" w:bidi="ar-SA"/>
        </w:rPr>
        <w:drawing>
          <wp:anchor distT="0" distB="0" distL="114300" distR="114300" simplePos="0" relativeHeight="251658240" behindDoc="1" locked="0" layoutInCell="1" allowOverlap="1">
            <wp:simplePos x="0" y="0"/>
            <wp:positionH relativeFrom="column">
              <wp:posOffset>107315</wp:posOffset>
            </wp:positionH>
            <wp:positionV relativeFrom="paragraph">
              <wp:posOffset>-3810</wp:posOffset>
            </wp:positionV>
            <wp:extent cx="2854325" cy="1905000"/>
            <wp:effectExtent l="19050" t="0" r="3175" b="0"/>
            <wp:wrapTight wrapText="bothSides">
              <wp:wrapPolygon edited="0">
                <wp:start x="-144" y="0"/>
                <wp:lineTo x="-144" y="21384"/>
                <wp:lineTo x="21624" y="21384"/>
                <wp:lineTo x="21624" y="0"/>
                <wp:lineTo x="-144" y="0"/>
              </wp:wrapPolygon>
            </wp:wrapTight>
            <wp:docPr id="2" name="Рисунок 1" descr="C:\Users\Пользователь\Downloads\IMG_3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IMG_3896.jpg"/>
                    <pic:cNvPicPr>
                      <a:picLocks noChangeAspect="1" noChangeArrowheads="1"/>
                    </pic:cNvPicPr>
                  </pic:nvPicPr>
                  <pic:blipFill>
                    <a:blip r:embed="rId8" cstate="print"/>
                    <a:srcRect/>
                    <a:stretch>
                      <a:fillRect/>
                    </a:stretch>
                  </pic:blipFill>
                  <pic:spPr bwMode="auto">
                    <a:xfrm>
                      <a:off x="0" y="0"/>
                      <a:ext cx="2854325" cy="1905000"/>
                    </a:xfrm>
                    <a:prstGeom prst="rect">
                      <a:avLst/>
                    </a:prstGeom>
                    <a:noFill/>
                    <a:ln w="9525">
                      <a:noFill/>
                      <a:miter lim="800000"/>
                      <a:headEnd/>
                      <a:tailEnd/>
                    </a:ln>
                  </pic:spPr>
                </pic:pic>
              </a:graphicData>
            </a:graphic>
          </wp:anchor>
        </w:drawing>
      </w:r>
    </w:p>
    <w:p w:rsidR="00B62CA3" w:rsidRPr="00A41F41" w:rsidRDefault="00B62CA3" w:rsidP="00B62CA3">
      <w:pPr>
        <w:ind w:right="60"/>
        <w:jc w:val="both"/>
        <w:rPr>
          <w:b/>
          <w:bCs/>
          <w:color w:val="000000"/>
          <w:sz w:val="22"/>
          <w:szCs w:val="22"/>
        </w:rPr>
      </w:pPr>
      <w:bookmarkStart w:id="8" w:name="_Hlk82627680"/>
      <w:r w:rsidRPr="00A41F41">
        <w:rPr>
          <w:b/>
          <w:bCs/>
          <w:color w:val="000000"/>
          <w:sz w:val="22"/>
          <w:szCs w:val="22"/>
        </w:rPr>
        <w:t>25.02.2025 40-07-25Информация для СМИ</w:t>
      </w:r>
    </w:p>
    <w:p w:rsidR="00B62CA3" w:rsidRPr="00A41F41" w:rsidRDefault="00B62CA3" w:rsidP="00B62CA3">
      <w:pPr>
        <w:ind w:left="-17" w:firstLine="709"/>
        <w:jc w:val="center"/>
        <w:rPr>
          <w:rFonts w:eastAsia="Calibri"/>
          <w:b/>
          <w:sz w:val="22"/>
          <w:szCs w:val="22"/>
        </w:rPr>
      </w:pPr>
      <w:bookmarkStart w:id="9" w:name="_Hlk77949695"/>
    </w:p>
    <w:p w:rsidR="00B62CA3" w:rsidRPr="00A41F41" w:rsidRDefault="00B62CA3" w:rsidP="00B62CA3">
      <w:pPr>
        <w:jc w:val="center"/>
        <w:rPr>
          <w:b/>
          <w:bCs/>
          <w:color w:val="333333"/>
          <w:sz w:val="22"/>
          <w:szCs w:val="22"/>
          <w:shd w:val="clear" w:color="auto" w:fill="FFFFFF"/>
        </w:rPr>
      </w:pPr>
      <w:r w:rsidRPr="00A41F41">
        <w:rPr>
          <w:b/>
          <w:bCs/>
          <w:color w:val="333333"/>
          <w:sz w:val="22"/>
          <w:szCs w:val="22"/>
          <w:shd w:val="clear" w:color="auto" w:fill="FFFFFF"/>
        </w:rPr>
        <w:t>Заместитель Генерального прокурора Российской Федерации Алексей Захаров провел личный прием граждан в Новгородской области</w:t>
      </w:r>
    </w:p>
    <w:p w:rsidR="00B62CA3" w:rsidRPr="00A41F41" w:rsidRDefault="00B62CA3" w:rsidP="00B62CA3">
      <w:pPr>
        <w:jc w:val="center"/>
        <w:rPr>
          <w:rFonts w:ascii="Arial" w:hAnsi="Arial" w:cs="Arial"/>
          <w:b/>
          <w:bCs/>
          <w:color w:val="333333"/>
          <w:sz w:val="22"/>
          <w:szCs w:val="22"/>
          <w:shd w:val="clear" w:color="auto" w:fill="FFFFFF"/>
        </w:rPr>
      </w:pP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t>25 февраля 2025 года заместитель Генерального прокурора Российской Федерации Алексей Захаров провел личный прием жителей Новгородской области.</w:t>
      </w: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t>В приеме граждан участвовали прокурор Новгородской области Сергей Швецов, первый заместитель Губернатора Новгородской области Александр Дронов, региональные уполномоченные по правам ребенка и человека Татьяна Ефимова и Анатолий Бойцев, а также в режиме видеоконференцсвязи руководители органов местного самоуправления.</w:t>
      </w: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t>На личный прием обратились 14 жителей Новгородской области. Их жалобы касались вопросов обеспечения льготными лекарственными препаратами и техническими средствами реабилитации, жилищных прав детей сирот, безопасности дорог, а также проблем с водо- и электроснабжением.</w:t>
      </w: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t>Например, отец двух детей, имеющих инвалидность, пожаловался на отсутствие выписанных по льготным рецептам лекарств. Заявительница из поселка Волот сообщила о необходимости ремонта протекающей крыши здания дома культуры, 1961 года постройки. Жительница поселка Батецкий обратилась по вопросу замены аварийного участка водопроводных сетей.</w:t>
      </w: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t>По каждому обращению организована проверка, ход и результаты которых находятся на личном контроле заместителя Генерального прокурора Российской Федерации.</w:t>
      </w:r>
    </w:p>
    <w:p w:rsidR="00B62CA3" w:rsidRPr="00A41F41" w:rsidRDefault="00B62CA3" w:rsidP="00B62CA3">
      <w:pPr>
        <w:jc w:val="center"/>
        <w:rPr>
          <w:rFonts w:eastAsia="Calibri"/>
          <w:b/>
          <w:sz w:val="22"/>
          <w:szCs w:val="22"/>
          <w:lang w:eastAsia="en-US"/>
        </w:rPr>
      </w:pPr>
    </w:p>
    <w:bookmarkEnd w:id="8"/>
    <w:bookmarkEnd w:id="9"/>
    <w:p w:rsidR="00B62CA3" w:rsidRPr="00A41F41" w:rsidRDefault="00B62CA3" w:rsidP="00B62CA3">
      <w:pPr>
        <w:widowControl w:val="0"/>
        <w:tabs>
          <w:tab w:val="left" w:pos="720"/>
        </w:tabs>
        <w:spacing w:line="240" w:lineRule="exact"/>
        <w:jc w:val="both"/>
        <w:rPr>
          <w:color w:val="000000"/>
          <w:sz w:val="22"/>
          <w:szCs w:val="22"/>
          <w:bdr w:val="none" w:sz="0" w:space="0" w:color="auto" w:frame="1"/>
        </w:rPr>
      </w:pPr>
    </w:p>
    <w:p w:rsidR="00B62CA3" w:rsidRPr="00A41F41" w:rsidRDefault="00B62CA3" w:rsidP="00B62CA3">
      <w:pPr>
        <w:widowControl w:val="0"/>
        <w:tabs>
          <w:tab w:val="left" w:pos="720"/>
        </w:tabs>
        <w:spacing w:line="240" w:lineRule="exact"/>
        <w:jc w:val="both"/>
        <w:rPr>
          <w:color w:val="000000"/>
          <w:sz w:val="22"/>
          <w:szCs w:val="22"/>
          <w:bdr w:val="none" w:sz="0" w:space="0" w:color="auto" w:frame="1"/>
        </w:rPr>
      </w:pPr>
      <w:r w:rsidRPr="00A41F41">
        <w:rPr>
          <w:color w:val="000000"/>
          <w:sz w:val="22"/>
          <w:szCs w:val="22"/>
          <w:bdr w:val="none" w:sz="0" w:space="0" w:color="auto" w:frame="1"/>
        </w:rPr>
        <w:t>Старший помощник прокурора области</w:t>
      </w:r>
    </w:p>
    <w:p w:rsidR="00B62CA3" w:rsidRPr="00A41F41" w:rsidRDefault="00B62CA3" w:rsidP="00B62CA3">
      <w:pPr>
        <w:spacing w:line="240" w:lineRule="exact"/>
        <w:jc w:val="both"/>
        <w:rPr>
          <w:color w:val="000000"/>
          <w:sz w:val="22"/>
          <w:szCs w:val="22"/>
          <w:bdr w:val="none" w:sz="0" w:space="0" w:color="auto" w:frame="1"/>
        </w:rPr>
      </w:pPr>
      <w:r w:rsidRPr="00A41F41">
        <w:rPr>
          <w:rFonts w:eastAsia="Arial Unicode MS" w:cs="Arial Unicode MS"/>
          <w:color w:val="000000"/>
          <w:sz w:val="22"/>
          <w:szCs w:val="22"/>
          <w:bdr w:val="none" w:sz="0" w:space="0" w:color="auto" w:frame="1"/>
        </w:rPr>
        <w:t>по взаимодействию со СМИ и общественностью</w:t>
      </w:r>
      <w:r w:rsidRPr="00A41F41">
        <w:rPr>
          <w:rFonts w:eastAsia="Arial Unicode MS" w:cs="Arial Unicode MS"/>
          <w:color w:val="000000"/>
          <w:sz w:val="22"/>
          <w:szCs w:val="22"/>
          <w:bdr w:val="none" w:sz="0" w:space="0" w:color="auto" w:frame="1"/>
        </w:rPr>
        <w:tab/>
        <w:t>Е.В. Григорьева</w:t>
      </w:r>
    </w:p>
    <w:p w:rsidR="00B62CA3" w:rsidRPr="00A41F41" w:rsidRDefault="00B62CA3" w:rsidP="00A41F41">
      <w:pPr>
        <w:pStyle w:val="ConsPlusTitle"/>
        <w:widowControl/>
        <w:tabs>
          <w:tab w:val="left" w:pos="567"/>
        </w:tabs>
        <w:ind w:firstLine="142"/>
        <w:jc w:val="both"/>
        <w:rPr>
          <w:rFonts w:ascii="Times New Roman" w:eastAsia="Times New Roman" w:hAnsi="Times New Roman" w:cs="Times New Roman"/>
          <w:b w:val="0"/>
          <w:bCs w:val="0"/>
          <w:color w:val="000000"/>
          <w:sz w:val="22"/>
          <w:szCs w:val="22"/>
          <w:lang w:eastAsia="ru-RU"/>
        </w:rPr>
      </w:pPr>
      <w:r w:rsidRPr="00A41F41">
        <w:rPr>
          <w:b w:val="0"/>
          <w:bCs w:val="0"/>
          <w:noProof/>
          <w:color w:val="262626"/>
          <w:sz w:val="22"/>
          <w:szCs w:val="22"/>
          <w:shd w:val="clear" w:color="auto" w:fill="FFFFFF"/>
          <w:lang w:eastAsia="ru-RU" w:bidi="ar-SA"/>
        </w:rPr>
        <w:lastRenderedPageBreak/>
        <w:drawing>
          <wp:anchor distT="0" distB="0" distL="114300" distR="114300" simplePos="0" relativeHeight="251659264" behindDoc="1" locked="0" layoutInCell="1" allowOverlap="1">
            <wp:simplePos x="0" y="0"/>
            <wp:positionH relativeFrom="column">
              <wp:posOffset>107315</wp:posOffset>
            </wp:positionH>
            <wp:positionV relativeFrom="paragraph">
              <wp:posOffset>-5455285</wp:posOffset>
            </wp:positionV>
            <wp:extent cx="3105150" cy="2333625"/>
            <wp:effectExtent l="19050" t="0" r="0" b="0"/>
            <wp:wrapTight wrapText="bothSides">
              <wp:wrapPolygon edited="0">
                <wp:start x="-133" y="0"/>
                <wp:lineTo x="-133" y="21512"/>
                <wp:lineTo x="21600" y="21512"/>
                <wp:lineTo x="21600" y="0"/>
                <wp:lineTo x="-133" y="0"/>
              </wp:wrapPolygon>
            </wp:wrapTight>
            <wp:docPr id="3" name="Рисунок 2" descr="C:\Users\Пользователь\Downloads\gvmeQIyGw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ownloads\gvmeQIyGwJM.jpg"/>
                    <pic:cNvPicPr>
                      <a:picLocks noChangeAspect="1" noChangeArrowheads="1"/>
                    </pic:cNvPicPr>
                  </pic:nvPicPr>
                  <pic:blipFill>
                    <a:blip r:embed="rId9" cstate="print"/>
                    <a:srcRect/>
                    <a:stretch>
                      <a:fillRect/>
                    </a:stretch>
                  </pic:blipFill>
                  <pic:spPr bwMode="auto">
                    <a:xfrm>
                      <a:off x="0" y="0"/>
                      <a:ext cx="3105150" cy="2333625"/>
                    </a:xfrm>
                    <a:prstGeom prst="rect">
                      <a:avLst/>
                    </a:prstGeom>
                    <a:noFill/>
                    <a:ln w="9525">
                      <a:noFill/>
                      <a:miter lim="800000"/>
                      <a:headEnd/>
                      <a:tailEnd/>
                    </a:ln>
                  </pic:spPr>
                </pic:pic>
              </a:graphicData>
            </a:graphic>
          </wp:anchor>
        </w:drawing>
      </w:r>
      <w:r w:rsidRPr="00A41F41">
        <w:rPr>
          <w:rFonts w:ascii="Times New Roman" w:eastAsia="Times New Roman" w:hAnsi="Times New Roman" w:cs="Times New Roman"/>
          <w:color w:val="000000"/>
          <w:sz w:val="22"/>
          <w:szCs w:val="22"/>
          <w:lang w:eastAsia="ru-RU"/>
        </w:rPr>
        <w:t>26.02.2025 40-07-25Информация для СМИ</w:t>
      </w:r>
    </w:p>
    <w:p w:rsidR="00B62CA3" w:rsidRPr="00A41F41" w:rsidRDefault="00B62CA3" w:rsidP="00B62CA3">
      <w:pPr>
        <w:pStyle w:val="af0"/>
        <w:shd w:val="clear" w:color="auto" w:fill="FFFFFF"/>
        <w:spacing w:before="0" w:beforeAutospacing="0" w:after="0"/>
        <w:jc w:val="center"/>
        <w:rPr>
          <w:b/>
          <w:bCs/>
          <w:color w:val="333333"/>
          <w:sz w:val="22"/>
          <w:szCs w:val="22"/>
          <w:shd w:val="clear" w:color="auto" w:fill="FFFFFF"/>
        </w:rPr>
      </w:pPr>
    </w:p>
    <w:p w:rsidR="00B62CA3" w:rsidRPr="00A41F41" w:rsidRDefault="00B62CA3" w:rsidP="00B62CA3">
      <w:pPr>
        <w:pStyle w:val="af0"/>
        <w:shd w:val="clear" w:color="auto" w:fill="FFFFFF"/>
        <w:spacing w:before="0" w:beforeAutospacing="0" w:after="0"/>
        <w:jc w:val="center"/>
        <w:rPr>
          <w:b/>
          <w:bCs/>
          <w:color w:val="333333"/>
          <w:sz w:val="22"/>
          <w:szCs w:val="22"/>
          <w:shd w:val="clear" w:color="auto" w:fill="FFFFFF"/>
        </w:rPr>
      </w:pPr>
      <w:r w:rsidRPr="00A41F41">
        <w:rPr>
          <w:b/>
          <w:bCs/>
          <w:color w:val="333333"/>
          <w:sz w:val="22"/>
          <w:szCs w:val="22"/>
          <w:shd w:val="clear" w:color="auto" w:fill="FFFFFF"/>
        </w:rPr>
        <w:t>Заместитель Генерального прокурора Российской Федерации Алексей Захаров принял участие в заседании коллегии прокуратуры Новгородской области по итогам работы в 2024 году</w:t>
      </w:r>
    </w:p>
    <w:p w:rsidR="00B62CA3" w:rsidRPr="00A41F41" w:rsidRDefault="00B62CA3" w:rsidP="00B62CA3">
      <w:pPr>
        <w:pStyle w:val="af0"/>
        <w:shd w:val="clear" w:color="auto" w:fill="FFFFFF"/>
        <w:spacing w:before="0" w:beforeAutospacing="0" w:after="0"/>
        <w:jc w:val="center"/>
        <w:rPr>
          <w:color w:val="333333"/>
          <w:sz w:val="22"/>
          <w:szCs w:val="22"/>
          <w:shd w:val="clear" w:color="auto" w:fill="FFFFFF"/>
        </w:rPr>
      </w:pPr>
    </w:p>
    <w:p w:rsidR="00B62CA3" w:rsidRPr="00A41F41" w:rsidRDefault="00B62CA3" w:rsidP="00B62CA3">
      <w:pPr>
        <w:pStyle w:val="af0"/>
        <w:shd w:val="clear" w:color="auto" w:fill="FFFFFF"/>
        <w:spacing w:before="0" w:beforeAutospacing="0" w:after="0"/>
        <w:ind w:firstLine="709"/>
        <w:jc w:val="both"/>
        <w:rPr>
          <w:color w:val="333333"/>
          <w:sz w:val="22"/>
          <w:szCs w:val="22"/>
        </w:rPr>
      </w:pPr>
      <w:r w:rsidRPr="00A41F41">
        <w:rPr>
          <w:color w:val="333333"/>
          <w:sz w:val="22"/>
          <w:szCs w:val="22"/>
          <w:shd w:val="clear" w:color="auto" w:fill="FFFFFF"/>
        </w:rPr>
        <w:t>Сегодня, 26 февраля 2025 года, заместитель Генерального прокурора Российской Федерации Алексей Захаров принял участие в заседании коллегии прокуратуры Новгородской области, на которой подведены итоги работы органов прокуратуры в 2024 году и определены дальнейшие задачи по укреплению законности и правопорядка.</w:t>
      </w:r>
    </w:p>
    <w:p w:rsidR="00B62CA3" w:rsidRPr="00A41F41" w:rsidRDefault="00B62CA3" w:rsidP="00B62CA3">
      <w:pPr>
        <w:pStyle w:val="af0"/>
        <w:shd w:val="clear" w:color="auto" w:fill="FFFFFF"/>
        <w:spacing w:before="0" w:beforeAutospacing="0" w:after="0"/>
        <w:ind w:firstLine="709"/>
        <w:jc w:val="both"/>
        <w:rPr>
          <w:color w:val="333333"/>
          <w:sz w:val="22"/>
          <w:szCs w:val="22"/>
        </w:rPr>
      </w:pPr>
      <w:r w:rsidRPr="00A41F41">
        <w:rPr>
          <w:color w:val="333333"/>
          <w:sz w:val="22"/>
          <w:szCs w:val="22"/>
          <w:shd w:val="clear" w:color="auto" w:fill="FFFFFF"/>
        </w:rPr>
        <w:t>Алексей Захаров отметил, что деятельность прокуроров в Новгородской области способствовала укреплению законности и правопорядка в регионе. В 2024 году органами прокуратуры выявлено более 109 тыс. нарушений закона, из них около 18 тыс. в сфере соблюдения прав и свобод человека и гражданина, свыше 8 тыс. нарушителей понесли дисциплинарную и административную ответственность, по материалам прокуроров возбуждено 56 уголовных дел.</w:t>
      </w:r>
    </w:p>
    <w:p w:rsidR="00B62CA3" w:rsidRPr="00A41F41" w:rsidRDefault="00B62CA3" w:rsidP="00B62CA3">
      <w:pPr>
        <w:pStyle w:val="af0"/>
        <w:shd w:val="clear" w:color="auto" w:fill="FFFFFF"/>
        <w:spacing w:before="0" w:beforeAutospacing="0" w:after="0"/>
        <w:ind w:firstLine="709"/>
        <w:jc w:val="both"/>
        <w:rPr>
          <w:color w:val="333333"/>
          <w:sz w:val="22"/>
          <w:szCs w:val="22"/>
        </w:rPr>
      </w:pPr>
      <w:r w:rsidRPr="00A41F41">
        <w:rPr>
          <w:color w:val="333333"/>
          <w:sz w:val="22"/>
          <w:szCs w:val="22"/>
          <w:shd w:val="clear" w:color="auto" w:fill="FFFFFF"/>
        </w:rPr>
        <w:t>По результатам вмешательства прокуроров погашена задолженность перед предпринимателями в размере более 200 млн руб. Работникам выплачено 14,8 млн руб. заработной платы и компенсации за ее несвоевременное получение. В судебном порядке в пользу льготных категорий граждан взысканы расходы засамостоятельно приобретенные лекарства и компенсация морального вреда на сумму 1,2 млн руб. Восстановлены права 29 сирот на обеспечение жилыми помещениями. За ненадлежащее исполнение гражданами условий социальных контрактов по мерам прокурорского реагирования в бюджет возвращено около 10 млн руб.</w:t>
      </w:r>
    </w:p>
    <w:p w:rsidR="00B62CA3" w:rsidRPr="00A41F41" w:rsidRDefault="00B62CA3" w:rsidP="00B62CA3">
      <w:pPr>
        <w:pStyle w:val="af0"/>
        <w:shd w:val="clear" w:color="auto" w:fill="FFFFFF"/>
        <w:spacing w:before="0" w:beforeAutospacing="0" w:after="0"/>
        <w:ind w:firstLine="709"/>
        <w:jc w:val="both"/>
        <w:rPr>
          <w:color w:val="333333"/>
          <w:sz w:val="22"/>
          <w:szCs w:val="22"/>
        </w:rPr>
      </w:pPr>
      <w:r w:rsidRPr="00A41F41">
        <w:rPr>
          <w:color w:val="333333"/>
          <w:sz w:val="22"/>
          <w:szCs w:val="22"/>
          <w:shd w:val="clear" w:color="auto" w:fill="FFFFFF"/>
        </w:rPr>
        <w:t>Акцентировав внимание коллег на отдельных направлениях прокурорской деятельности, Алексей Захаров отметил необходимость усиления надзорных позиций прокуратуры в сфере энергоснабжения, здравоохранения, в вопросах обеспечения прав инвалидов, жилищных, социальных и трудовых прав граждан, особенно участников специальной военной операции, борьбы с преступностью.</w:t>
      </w:r>
    </w:p>
    <w:p w:rsidR="00B62CA3" w:rsidRPr="00A41F41" w:rsidRDefault="00B62CA3" w:rsidP="00B62CA3">
      <w:pPr>
        <w:pStyle w:val="af0"/>
        <w:shd w:val="clear" w:color="auto" w:fill="FFFFFF"/>
        <w:spacing w:before="0" w:beforeAutospacing="0" w:after="0"/>
        <w:ind w:firstLine="709"/>
        <w:jc w:val="both"/>
        <w:rPr>
          <w:color w:val="333333"/>
          <w:sz w:val="22"/>
          <w:szCs w:val="22"/>
        </w:rPr>
      </w:pPr>
      <w:r w:rsidRPr="00A41F41">
        <w:rPr>
          <w:color w:val="333333"/>
          <w:sz w:val="22"/>
          <w:szCs w:val="22"/>
        </w:rPr>
        <w:t>По итогам заседания коллегии определены задачи, а также комплекс мер, направленных на повышение эффективности прокурорского надзора в области.</w:t>
      </w:r>
    </w:p>
    <w:p w:rsidR="00B62CA3" w:rsidRPr="00A41F41" w:rsidRDefault="00B62CA3" w:rsidP="00B62CA3">
      <w:pPr>
        <w:widowControl w:val="0"/>
        <w:pBdr>
          <w:bottom w:val="single" w:sz="4" w:space="3" w:color="FFFFFF"/>
        </w:pBdr>
        <w:ind w:firstLine="709"/>
        <w:contextualSpacing/>
        <w:jc w:val="both"/>
        <w:rPr>
          <w:sz w:val="22"/>
          <w:szCs w:val="22"/>
          <w:lang w:eastAsia="ar-SA"/>
        </w:rPr>
      </w:pPr>
    </w:p>
    <w:p w:rsidR="00B62CA3" w:rsidRPr="00A41F41" w:rsidRDefault="00B62CA3" w:rsidP="00B62CA3">
      <w:pPr>
        <w:widowControl w:val="0"/>
        <w:tabs>
          <w:tab w:val="left" w:pos="720"/>
        </w:tabs>
        <w:spacing w:line="240" w:lineRule="exact"/>
        <w:jc w:val="both"/>
        <w:rPr>
          <w:color w:val="000000"/>
          <w:sz w:val="22"/>
          <w:szCs w:val="22"/>
          <w:bdr w:val="none" w:sz="0" w:space="0" w:color="auto" w:frame="1"/>
        </w:rPr>
      </w:pPr>
      <w:r w:rsidRPr="00A41F41">
        <w:rPr>
          <w:color w:val="000000"/>
          <w:sz w:val="22"/>
          <w:szCs w:val="22"/>
          <w:bdr w:val="none" w:sz="0" w:space="0" w:color="auto" w:frame="1"/>
        </w:rPr>
        <w:t>Старший помощник прокурора области</w:t>
      </w:r>
    </w:p>
    <w:p w:rsidR="00B62CA3" w:rsidRPr="00A41F41" w:rsidRDefault="00B62CA3" w:rsidP="00B62CA3">
      <w:pPr>
        <w:spacing w:line="240" w:lineRule="exact"/>
        <w:jc w:val="both"/>
        <w:rPr>
          <w:color w:val="000000"/>
          <w:sz w:val="22"/>
          <w:szCs w:val="22"/>
          <w:bdr w:val="none" w:sz="0" w:space="0" w:color="auto" w:frame="1"/>
        </w:rPr>
      </w:pPr>
      <w:r w:rsidRPr="00A41F41">
        <w:rPr>
          <w:rFonts w:eastAsia="Arial Unicode MS" w:cs="Arial Unicode MS"/>
          <w:color w:val="000000"/>
          <w:sz w:val="22"/>
          <w:szCs w:val="22"/>
          <w:bdr w:val="none" w:sz="0" w:space="0" w:color="auto" w:frame="1"/>
        </w:rPr>
        <w:t>по взаимодействию со СМИ и общественностью</w:t>
      </w:r>
      <w:r w:rsidRPr="00A41F41">
        <w:rPr>
          <w:rFonts w:eastAsia="Arial Unicode MS" w:cs="Arial Unicode MS"/>
          <w:color w:val="000000"/>
          <w:sz w:val="22"/>
          <w:szCs w:val="22"/>
          <w:bdr w:val="none" w:sz="0" w:space="0" w:color="auto" w:frame="1"/>
        </w:rPr>
        <w:tab/>
        <w:t>Е.В. Григорьева</w:t>
      </w:r>
    </w:p>
    <w:p w:rsidR="00A41F41" w:rsidRDefault="00A41F41"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554216" w:rsidRPr="00A41F41" w:rsidRDefault="00B62CA3" w:rsidP="00A41F16">
      <w:pPr>
        <w:pStyle w:val="ConsPlusTitle"/>
        <w:widowControl/>
        <w:tabs>
          <w:tab w:val="left" w:pos="567"/>
        </w:tabs>
        <w:ind w:firstLine="142"/>
        <w:jc w:val="both"/>
        <w:rPr>
          <w:b w:val="0"/>
          <w:bCs w:val="0"/>
          <w:color w:val="262626"/>
          <w:sz w:val="22"/>
          <w:szCs w:val="22"/>
          <w:shd w:val="clear" w:color="auto" w:fill="FFFFFF"/>
          <w:lang w:eastAsia="zh-CN" w:bidi="ar-SA"/>
        </w:rPr>
      </w:pPr>
      <w:r w:rsidRPr="00A41F41">
        <w:rPr>
          <w:b w:val="0"/>
          <w:bCs w:val="0"/>
          <w:noProof/>
          <w:color w:val="262626"/>
          <w:sz w:val="22"/>
          <w:szCs w:val="22"/>
          <w:shd w:val="clear" w:color="auto" w:fill="FFFFFF"/>
          <w:lang w:eastAsia="ru-RU" w:bidi="ar-SA"/>
        </w:rPr>
        <w:drawing>
          <wp:anchor distT="0" distB="0" distL="114300" distR="114300" simplePos="0" relativeHeight="251660288" behindDoc="1" locked="0" layoutInCell="1" allowOverlap="1">
            <wp:simplePos x="0" y="0"/>
            <wp:positionH relativeFrom="column">
              <wp:posOffset>107315</wp:posOffset>
            </wp:positionH>
            <wp:positionV relativeFrom="paragraph">
              <wp:posOffset>2540</wp:posOffset>
            </wp:positionV>
            <wp:extent cx="3371850" cy="2247900"/>
            <wp:effectExtent l="19050" t="0" r="0" b="0"/>
            <wp:wrapTight wrapText="bothSides">
              <wp:wrapPolygon edited="0">
                <wp:start x="-122" y="0"/>
                <wp:lineTo x="-122" y="21417"/>
                <wp:lineTo x="21600" y="21417"/>
                <wp:lineTo x="21600" y="0"/>
                <wp:lineTo x="-122" y="0"/>
              </wp:wrapPolygon>
            </wp:wrapTight>
            <wp:docPr id="5" name="Рисунок 3" descr="C:\Users\Пользователь\Downloads\IMG_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IMG_4113.jpg"/>
                    <pic:cNvPicPr>
                      <a:picLocks noChangeAspect="1" noChangeArrowheads="1"/>
                    </pic:cNvPicPr>
                  </pic:nvPicPr>
                  <pic:blipFill>
                    <a:blip r:embed="rId10" cstate="print"/>
                    <a:srcRect/>
                    <a:stretch>
                      <a:fillRect/>
                    </a:stretch>
                  </pic:blipFill>
                  <pic:spPr bwMode="auto">
                    <a:xfrm>
                      <a:off x="0" y="0"/>
                      <a:ext cx="3371850" cy="2247900"/>
                    </a:xfrm>
                    <a:prstGeom prst="rect">
                      <a:avLst/>
                    </a:prstGeom>
                    <a:noFill/>
                    <a:ln w="9525">
                      <a:noFill/>
                      <a:miter lim="800000"/>
                      <a:headEnd/>
                      <a:tailEnd/>
                    </a:ln>
                  </pic:spPr>
                </pic:pic>
              </a:graphicData>
            </a:graphic>
          </wp:anchor>
        </w:drawing>
      </w:r>
    </w:p>
    <w:p w:rsidR="00B62CA3" w:rsidRPr="00A41F41" w:rsidRDefault="00B62CA3" w:rsidP="00B62CA3">
      <w:pPr>
        <w:widowControl w:val="0"/>
        <w:ind w:right="60"/>
        <w:jc w:val="both"/>
        <w:rPr>
          <w:b/>
          <w:bCs/>
          <w:color w:val="000000"/>
          <w:sz w:val="22"/>
          <w:szCs w:val="22"/>
        </w:rPr>
      </w:pPr>
      <w:r w:rsidRPr="00A41F41">
        <w:rPr>
          <w:b/>
          <w:bCs/>
          <w:color w:val="000000"/>
          <w:sz w:val="22"/>
          <w:szCs w:val="22"/>
        </w:rPr>
        <w:t>26.02.2025 40-07-25Информация для СМИ</w:t>
      </w:r>
    </w:p>
    <w:p w:rsidR="00B62CA3" w:rsidRPr="00A41F41" w:rsidRDefault="00B62CA3" w:rsidP="00B62CA3">
      <w:pPr>
        <w:pStyle w:val="af0"/>
        <w:shd w:val="clear" w:color="auto" w:fill="FFFFFF"/>
        <w:spacing w:before="0" w:beforeAutospacing="0" w:after="0"/>
        <w:jc w:val="center"/>
        <w:rPr>
          <w:b/>
          <w:bCs/>
          <w:color w:val="333333"/>
          <w:sz w:val="22"/>
          <w:szCs w:val="22"/>
          <w:shd w:val="clear" w:color="auto" w:fill="FFFFFF"/>
        </w:rPr>
      </w:pPr>
    </w:p>
    <w:p w:rsidR="00B62CA3" w:rsidRPr="00A41F41" w:rsidRDefault="00B62CA3" w:rsidP="00B62CA3">
      <w:pPr>
        <w:pStyle w:val="af0"/>
        <w:shd w:val="clear" w:color="auto" w:fill="FFFFFF"/>
        <w:spacing w:before="0" w:beforeAutospacing="0" w:after="0"/>
        <w:jc w:val="center"/>
        <w:rPr>
          <w:b/>
          <w:bCs/>
          <w:color w:val="333333"/>
          <w:sz w:val="22"/>
          <w:szCs w:val="22"/>
          <w:shd w:val="clear" w:color="auto" w:fill="FFFFFF"/>
        </w:rPr>
      </w:pPr>
      <w:r w:rsidRPr="00A41F41">
        <w:rPr>
          <w:b/>
          <w:bCs/>
          <w:color w:val="333333"/>
          <w:sz w:val="22"/>
          <w:szCs w:val="22"/>
          <w:shd w:val="clear" w:color="auto" w:fill="FFFFFF"/>
        </w:rPr>
        <w:t>Заместитель Генерального прокурора Российской Федерации Алексей Захаров встретился с участниками СВО и членами их семей в г. Великий Новгород</w:t>
      </w:r>
    </w:p>
    <w:p w:rsidR="00B62CA3" w:rsidRPr="00A41F41" w:rsidRDefault="00B62CA3" w:rsidP="00B62CA3">
      <w:pPr>
        <w:pStyle w:val="af0"/>
        <w:shd w:val="clear" w:color="auto" w:fill="FFFFFF"/>
        <w:spacing w:before="0" w:beforeAutospacing="0" w:after="0"/>
        <w:jc w:val="center"/>
        <w:rPr>
          <w:rFonts w:ascii="Arial" w:hAnsi="Arial" w:cs="Arial"/>
          <w:b/>
          <w:bCs/>
          <w:color w:val="333333"/>
          <w:sz w:val="22"/>
          <w:szCs w:val="22"/>
          <w:shd w:val="clear" w:color="auto" w:fill="FFFFFF"/>
        </w:rPr>
      </w:pP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t>Заместитель Генерального прокурора Российской Федерации Алексей Захаров 26 февраля 2025 года в ходе рабочего визита в Новгородскую область встретился с участниками специальной военной операции и членами их семей.</w:t>
      </w: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lastRenderedPageBreak/>
        <w:t>Мероприятие прошло в Центре социальной помощи семьям участников специальной военной операции «Возвращение» регионального филиала Государственного фонда «Защитники Отечества» в г. Великий Новгород.</w:t>
      </w: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t>В неформальной обстановке Алексей Захаров вместе с прокурором области Сергеем Швецовым, военным прокурором Новгородского гарнизона Борисом Оганесяном, первым заместителем Губернатора Новгородской области Александром Дроновым пообщались с руководителем областного фонда «Защитники Отечества» Владимиром Харламовым, участниками СВО и членами их семей.</w:t>
      </w: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t>Участники СВО, многие из которых за проявленные героизм и мужество награждены медалями и орденами, рассказали о своем боевом пути, активном участии в патриотическом воспитании молодежи, планах на будущее.</w:t>
      </w: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t>Алексей Захаров подчеркнул значимость целей и задач специальной военной операции для страны и каждого россиянина, акцентировал внимание на приоритетность для прокуроров надзорной деятельности в сфере соблюдения прав участников СВО и членов их семей, выразил им слова благодарности за самоотверженный труд, мужество и героизм.</w:t>
      </w:r>
    </w:p>
    <w:p w:rsidR="00B62CA3" w:rsidRPr="00A41F41" w:rsidRDefault="00B62CA3" w:rsidP="00B62CA3">
      <w:pPr>
        <w:pStyle w:val="af0"/>
        <w:shd w:val="clear" w:color="auto" w:fill="FFFFFF"/>
        <w:spacing w:before="0" w:beforeAutospacing="0" w:after="0"/>
        <w:ind w:firstLine="709"/>
        <w:jc w:val="both"/>
        <w:rPr>
          <w:rFonts w:ascii="Roboto" w:hAnsi="Roboto"/>
          <w:color w:val="333333"/>
          <w:sz w:val="22"/>
          <w:szCs w:val="22"/>
        </w:rPr>
      </w:pPr>
      <w:r w:rsidRPr="00A41F41">
        <w:rPr>
          <w:color w:val="333333"/>
          <w:sz w:val="22"/>
          <w:szCs w:val="22"/>
        </w:rPr>
        <w:t>В рамках встречи Алексей Захаров посетил Музей специальной военной операции, открытый в здании Государственного архива Новгородской области 20 января 2025 года – в 81-ю годовщину освобождения Новгорода от немецко-фашистских захватчиков.</w:t>
      </w:r>
    </w:p>
    <w:p w:rsidR="00B62CA3" w:rsidRPr="00A41F41" w:rsidRDefault="00B62CA3" w:rsidP="00B62CA3">
      <w:pPr>
        <w:widowControl w:val="0"/>
        <w:pBdr>
          <w:bottom w:val="single" w:sz="4" w:space="3" w:color="FFFFFF"/>
        </w:pBdr>
        <w:ind w:firstLine="709"/>
        <w:contextualSpacing/>
        <w:jc w:val="both"/>
        <w:rPr>
          <w:sz w:val="22"/>
          <w:szCs w:val="22"/>
          <w:lang w:eastAsia="ar-SA"/>
        </w:rPr>
      </w:pPr>
    </w:p>
    <w:p w:rsidR="00B62CA3" w:rsidRPr="00A41F41" w:rsidRDefault="00B62CA3" w:rsidP="00B62CA3">
      <w:pPr>
        <w:widowControl w:val="0"/>
        <w:tabs>
          <w:tab w:val="left" w:pos="720"/>
        </w:tabs>
        <w:spacing w:line="240" w:lineRule="exact"/>
        <w:jc w:val="both"/>
        <w:rPr>
          <w:color w:val="000000"/>
          <w:sz w:val="22"/>
          <w:szCs w:val="22"/>
          <w:bdr w:val="none" w:sz="0" w:space="0" w:color="auto" w:frame="1"/>
        </w:rPr>
      </w:pPr>
      <w:r w:rsidRPr="00A41F41">
        <w:rPr>
          <w:color w:val="000000"/>
          <w:sz w:val="22"/>
          <w:szCs w:val="22"/>
          <w:bdr w:val="none" w:sz="0" w:space="0" w:color="auto" w:frame="1"/>
        </w:rPr>
        <w:t>Старший помощник прокурора области</w:t>
      </w:r>
    </w:p>
    <w:p w:rsidR="00B62CA3" w:rsidRPr="00A41F41" w:rsidRDefault="00B62CA3" w:rsidP="00B62CA3">
      <w:pPr>
        <w:spacing w:line="240" w:lineRule="exact"/>
        <w:jc w:val="both"/>
        <w:rPr>
          <w:color w:val="000000"/>
          <w:sz w:val="22"/>
          <w:szCs w:val="22"/>
          <w:bdr w:val="none" w:sz="0" w:space="0" w:color="auto" w:frame="1"/>
        </w:rPr>
      </w:pPr>
      <w:r w:rsidRPr="00A41F41">
        <w:rPr>
          <w:rFonts w:eastAsia="Arial Unicode MS" w:cs="Arial Unicode MS"/>
          <w:color w:val="000000"/>
          <w:sz w:val="22"/>
          <w:szCs w:val="22"/>
          <w:bdr w:val="none" w:sz="0" w:space="0" w:color="auto" w:frame="1"/>
        </w:rPr>
        <w:t>по взаимодействию со СМИ и общественностью</w:t>
      </w:r>
      <w:r w:rsidRPr="00A41F41">
        <w:rPr>
          <w:rFonts w:eastAsia="Arial Unicode MS" w:cs="Arial Unicode MS"/>
          <w:color w:val="000000"/>
          <w:sz w:val="22"/>
          <w:szCs w:val="22"/>
          <w:bdr w:val="none" w:sz="0" w:space="0" w:color="auto" w:frame="1"/>
        </w:rPr>
        <w:tab/>
        <w:t>Е.В. Григорьева</w:t>
      </w:r>
    </w:p>
    <w:p w:rsidR="00554216" w:rsidRPr="00A41F41" w:rsidRDefault="00554216"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A41F41" w:rsidRPr="00A41F41" w:rsidRDefault="00A41F41" w:rsidP="00A41F41">
      <w:pPr>
        <w:jc w:val="center"/>
        <w:rPr>
          <w:rFonts w:eastAsia="Lucida Sans Unicode"/>
          <w:b/>
          <w:color w:val="000000"/>
          <w:sz w:val="22"/>
          <w:szCs w:val="22"/>
          <w:lang w:eastAsia="en-US" w:bidi="en-US"/>
        </w:rPr>
      </w:pPr>
      <w:r w:rsidRPr="00A41F41">
        <w:rPr>
          <w:rFonts w:eastAsia="Lucida Sans Unicode"/>
          <w:b/>
          <w:color w:val="000000"/>
          <w:sz w:val="22"/>
          <w:szCs w:val="22"/>
          <w:lang w:eastAsia="en-US" w:bidi="en-US"/>
        </w:rPr>
        <w:t>Новгородская область Старорусский район</w:t>
      </w:r>
    </w:p>
    <w:p w:rsidR="00A41F41" w:rsidRPr="00A41F41" w:rsidRDefault="00A41F41" w:rsidP="00A41F41">
      <w:pPr>
        <w:jc w:val="center"/>
        <w:rPr>
          <w:rFonts w:eastAsia="Lucida Sans Unicode"/>
          <w:b/>
          <w:color w:val="000000"/>
          <w:sz w:val="22"/>
          <w:szCs w:val="22"/>
          <w:lang w:eastAsia="en-US" w:bidi="en-US"/>
        </w:rPr>
      </w:pPr>
      <w:r w:rsidRPr="00A41F41">
        <w:rPr>
          <w:rFonts w:eastAsia="Lucida Sans Unicode"/>
          <w:b/>
          <w:color w:val="000000"/>
          <w:sz w:val="22"/>
          <w:szCs w:val="22"/>
          <w:lang w:eastAsia="en-US" w:bidi="en-US"/>
        </w:rPr>
        <w:t>АДМИНИСТРАЦИЯ ЗАЛУЧСКОГО СЕЛЬСКОГО ПОСЕЛЕНИЯ</w:t>
      </w:r>
    </w:p>
    <w:p w:rsidR="00A41F41" w:rsidRPr="00A41F41" w:rsidRDefault="00A41F41" w:rsidP="00A41F41">
      <w:pPr>
        <w:jc w:val="center"/>
        <w:rPr>
          <w:rFonts w:eastAsia="Lucida Sans Unicode"/>
          <w:b/>
          <w:color w:val="000000"/>
          <w:sz w:val="22"/>
          <w:szCs w:val="22"/>
          <w:lang w:eastAsia="en-US" w:bidi="en-US"/>
        </w:rPr>
      </w:pPr>
      <w:r w:rsidRPr="00A41F41">
        <w:rPr>
          <w:rFonts w:eastAsia="Lucida Sans Unicode"/>
          <w:b/>
          <w:color w:val="000000"/>
          <w:sz w:val="22"/>
          <w:szCs w:val="22"/>
          <w:lang w:eastAsia="en-US" w:bidi="en-US"/>
        </w:rPr>
        <w:t>Р А С П О Р Я Ж Е Н И Е</w:t>
      </w:r>
    </w:p>
    <w:p w:rsidR="00A41F41" w:rsidRPr="00A41F41" w:rsidRDefault="0036531C" w:rsidP="00A41F41">
      <w:pPr>
        <w:jc w:val="center"/>
        <w:rPr>
          <w:rFonts w:eastAsia="Lucida Sans Unicode"/>
          <w:b/>
          <w:color w:val="000000"/>
          <w:sz w:val="22"/>
          <w:szCs w:val="22"/>
          <w:lang w:eastAsia="en-US" w:bidi="en-US"/>
        </w:rPr>
      </w:pPr>
      <w:r>
        <w:rPr>
          <w:rFonts w:eastAsia="Lucida Sans Unicode"/>
          <w:b/>
          <w:color w:val="000000"/>
          <w:sz w:val="22"/>
          <w:szCs w:val="22"/>
          <w:lang w:eastAsia="en-US" w:bidi="en-US"/>
        </w:rPr>
        <w:t>от  17.02.2025   №13</w:t>
      </w:r>
      <w:r w:rsidR="00A41F41" w:rsidRPr="00A41F41">
        <w:rPr>
          <w:rFonts w:eastAsia="Lucida Sans Unicode"/>
          <w:b/>
          <w:color w:val="000000"/>
          <w:sz w:val="22"/>
          <w:szCs w:val="22"/>
          <w:lang w:eastAsia="en-US" w:bidi="en-US"/>
        </w:rPr>
        <w:t>-рг</w:t>
      </w:r>
    </w:p>
    <w:p w:rsidR="00A41F41" w:rsidRPr="00A41F41" w:rsidRDefault="00A41F41" w:rsidP="00A41F41">
      <w:pPr>
        <w:jc w:val="center"/>
        <w:rPr>
          <w:rFonts w:eastAsia="Lucida Sans Unicode"/>
          <w:bCs/>
          <w:color w:val="000000"/>
          <w:sz w:val="22"/>
          <w:szCs w:val="22"/>
          <w:lang w:eastAsia="en-US" w:bidi="en-US"/>
        </w:rPr>
      </w:pPr>
      <w:r w:rsidRPr="00A41F41">
        <w:rPr>
          <w:rFonts w:eastAsia="Lucida Sans Unicode"/>
          <w:bCs/>
          <w:color w:val="000000"/>
          <w:sz w:val="22"/>
          <w:szCs w:val="22"/>
          <w:lang w:eastAsia="en-US" w:bidi="en-US"/>
        </w:rPr>
        <w:t>с. Залучье</w:t>
      </w:r>
    </w:p>
    <w:p w:rsidR="00A41F41" w:rsidRPr="00A41F41" w:rsidRDefault="00A41F41" w:rsidP="00A41F41">
      <w:pPr>
        <w:pStyle w:val="1"/>
        <w:rPr>
          <w:sz w:val="22"/>
          <w:szCs w:val="22"/>
        </w:rPr>
      </w:pPr>
      <w:r w:rsidRPr="00A41F41">
        <w:rPr>
          <w:sz w:val="22"/>
          <w:szCs w:val="22"/>
        </w:rPr>
        <w:t>О создании постоянно действующей комиссии по осуществлению контроля за сохранностью муниципального имущества Залучского сельского поселения</w:t>
      </w:r>
    </w:p>
    <w:p w:rsidR="00A41F41" w:rsidRPr="00A41F41" w:rsidRDefault="00A41F41" w:rsidP="00A41F41">
      <w:pPr>
        <w:pStyle w:val="affffff8"/>
        <w:rPr>
          <w:sz w:val="22"/>
        </w:rPr>
      </w:pPr>
      <w:r w:rsidRPr="00A41F41">
        <w:rPr>
          <w:sz w:val="22"/>
        </w:rPr>
        <w:t>В соответствии с п. 4.5.1 Положения о порядке управления и распоряжения имуществом Залучского сельского поселения, утвержденного решением Совета депутатов Залучского сельского поселения от 01.06.2011№ 47,</w:t>
      </w:r>
    </w:p>
    <w:p w:rsidR="00A41F41" w:rsidRPr="00A41F41" w:rsidRDefault="00A41F41" w:rsidP="00A41F41">
      <w:pPr>
        <w:pStyle w:val="affffff8"/>
        <w:ind w:firstLine="397"/>
        <w:rPr>
          <w:sz w:val="22"/>
        </w:rPr>
      </w:pPr>
      <w:r w:rsidRPr="00A41F41">
        <w:rPr>
          <w:sz w:val="22"/>
        </w:rPr>
        <w:t xml:space="preserve">1. Создать постоянно действующую комиссию по осуществлению контроля за сохранностью муниципального имущества </w:t>
      </w:r>
      <w:bookmarkStart w:id="10" w:name="_Hlk191029059"/>
      <w:r w:rsidRPr="00A41F41">
        <w:rPr>
          <w:sz w:val="22"/>
        </w:rPr>
        <w:t>Залучского</w:t>
      </w:r>
      <w:bookmarkEnd w:id="10"/>
      <w:r w:rsidRPr="00A41F41">
        <w:rPr>
          <w:sz w:val="22"/>
        </w:rPr>
        <w:t xml:space="preserve"> сельского поселения.</w:t>
      </w:r>
    </w:p>
    <w:p w:rsidR="00A41F41" w:rsidRPr="00A41F41" w:rsidRDefault="00A41F41" w:rsidP="00A41F41">
      <w:pPr>
        <w:pStyle w:val="affffff8"/>
        <w:ind w:firstLine="397"/>
        <w:rPr>
          <w:sz w:val="22"/>
        </w:rPr>
      </w:pPr>
      <w:r w:rsidRPr="00A41F41">
        <w:rPr>
          <w:sz w:val="22"/>
        </w:rPr>
        <w:t>2. Утвердить Положение о постоянно действующей комиссии по осуществлению контроля за сохранностью муниципального имущества Залучского сельского поселения.</w:t>
      </w:r>
    </w:p>
    <w:p w:rsidR="00A41F41" w:rsidRPr="00A41F41" w:rsidRDefault="00A41F41" w:rsidP="00A41F41">
      <w:pPr>
        <w:pStyle w:val="affffff8"/>
        <w:ind w:firstLine="397"/>
        <w:rPr>
          <w:sz w:val="22"/>
        </w:rPr>
      </w:pPr>
      <w:r w:rsidRPr="00A41F41">
        <w:rPr>
          <w:sz w:val="22"/>
        </w:rPr>
        <w:t>3. Утвердить состав постоянно действующей комиссии по осуществлению контроля за сохранностью муниципального имущества Залучского сельского поселения.</w:t>
      </w:r>
    </w:p>
    <w:p w:rsidR="00A41F41" w:rsidRPr="00A41F41" w:rsidRDefault="00A41F41" w:rsidP="00A41F41">
      <w:pPr>
        <w:adjustRightInd w:val="0"/>
        <w:ind w:firstLine="567"/>
        <w:jc w:val="both"/>
        <w:rPr>
          <w:rFonts w:eastAsia="Lucida Sans Unicode" w:cs="Tahoma"/>
          <w:color w:val="000000"/>
          <w:sz w:val="22"/>
          <w:szCs w:val="22"/>
          <w:lang w:bidi="ru-RU"/>
        </w:rPr>
      </w:pPr>
      <w:r w:rsidRPr="00A41F41">
        <w:rPr>
          <w:sz w:val="22"/>
          <w:szCs w:val="22"/>
        </w:rPr>
        <w:t>4. </w:t>
      </w:r>
      <w:r w:rsidRPr="00A41F41">
        <w:rPr>
          <w:rFonts w:eastAsia="Lucida Sans Unicode" w:cs="Tahoma"/>
          <w:color w:val="000000"/>
          <w:sz w:val="22"/>
          <w:szCs w:val="22"/>
          <w:lang w:bidi="ru-RU"/>
        </w:rPr>
        <w:t>Опубликовать настоящее распоряжение в газете «Залучский вестник» и на официальном сайте Администрации Залучского сельского поселения в информационно-коммуникационной сети «Интернет».</w:t>
      </w:r>
    </w:p>
    <w:p w:rsidR="00A41F41" w:rsidRPr="00A41F41" w:rsidRDefault="00A41F41" w:rsidP="00A41F41">
      <w:pPr>
        <w:pStyle w:val="affffff8"/>
        <w:ind w:firstLine="397"/>
        <w:rPr>
          <w:sz w:val="22"/>
        </w:rPr>
      </w:pPr>
    </w:p>
    <w:p w:rsidR="00A41F41" w:rsidRPr="00A41F41" w:rsidRDefault="00A41F41" w:rsidP="00A41F41">
      <w:pPr>
        <w:pStyle w:val="affffff8"/>
        <w:ind w:firstLine="0"/>
        <w:rPr>
          <w:b/>
          <w:bCs/>
          <w:sz w:val="22"/>
        </w:rPr>
      </w:pPr>
      <w:r w:rsidRPr="00A41F41">
        <w:rPr>
          <w:b/>
          <w:bCs/>
          <w:sz w:val="22"/>
        </w:rPr>
        <w:t>Глава Залучского сельского поселения                            Е.Н. Пятина</w:t>
      </w:r>
    </w:p>
    <w:p w:rsidR="00A41F41" w:rsidRPr="00A41F41" w:rsidRDefault="00A41F41" w:rsidP="00A41F41">
      <w:pPr>
        <w:pStyle w:val="affffff8"/>
        <w:rPr>
          <w:b/>
          <w:bCs/>
          <w:sz w:val="22"/>
        </w:rPr>
      </w:pPr>
    </w:p>
    <w:p w:rsidR="00A41F41" w:rsidRPr="00A41F41" w:rsidRDefault="00A41F41" w:rsidP="00A41F41">
      <w:pPr>
        <w:pStyle w:val="affffff8"/>
        <w:ind w:firstLine="680"/>
        <w:jc w:val="right"/>
        <w:rPr>
          <w:sz w:val="22"/>
        </w:rPr>
      </w:pPr>
      <w:r w:rsidRPr="00A41F41">
        <w:rPr>
          <w:sz w:val="22"/>
        </w:rPr>
        <w:lastRenderedPageBreak/>
        <w:t>Утвержден</w:t>
      </w:r>
    </w:p>
    <w:p w:rsidR="00A41F41" w:rsidRPr="00A41F41" w:rsidRDefault="00A41F41" w:rsidP="00A41F41">
      <w:pPr>
        <w:pStyle w:val="affffff8"/>
        <w:ind w:firstLine="680"/>
        <w:jc w:val="right"/>
        <w:rPr>
          <w:sz w:val="22"/>
        </w:rPr>
      </w:pPr>
      <w:r w:rsidRPr="00A41F41">
        <w:rPr>
          <w:sz w:val="22"/>
        </w:rPr>
        <w:t>распоряжением Администрации</w:t>
      </w:r>
    </w:p>
    <w:p w:rsidR="00A41F41" w:rsidRPr="00A41F41" w:rsidRDefault="00A41F41" w:rsidP="00A41F41">
      <w:pPr>
        <w:pStyle w:val="affffff8"/>
        <w:ind w:firstLine="680"/>
        <w:jc w:val="right"/>
        <w:rPr>
          <w:sz w:val="22"/>
        </w:rPr>
      </w:pPr>
      <w:r w:rsidRPr="00A41F41">
        <w:rPr>
          <w:sz w:val="22"/>
        </w:rPr>
        <w:t>Залучского сельского поселения</w:t>
      </w:r>
    </w:p>
    <w:p w:rsidR="00A41F41" w:rsidRPr="00A41F41" w:rsidRDefault="00A41F41" w:rsidP="00A41F41">
      <w:pPr>
        <w:pStyle w:val="affffff8"/>
        <w:ind w:firstLine="680"/>
        <w:jc w:val="right"/>
        <w:rPr>
          <w:sz w:val="22"/>
        </w:rPr>
      </w:pPr>
      <w:r w:rsidRPr="00A41F41">
        <w:rPr>
          <w:sz w:val="22"/>
        </w:rPr>
        <w:t>от 17.02.2025  №11-рг</w:t>
      </w:r>
    </w:p>
    <w:p w:rsidR="00A41F41" w:rsidRPr="00A41F41" w:rsidRDefault="00A41F41" w:rsidP="00A41F41">
      <w:pPr>
        <w:pStyle w:val="1"/>
        <w:rPr>
          <w:sz w:val="22"/>
          <w:szCs w:val="22"/>
        </w:rPr>
      </w:pPr>
      <w:r w:rsidRPr="00A41F41">
        <w:rPr>
          <w:sz w:val="22"/>
          <w:szCs w:val="22"/>
        </w:rPr>
        <w:t>Положение о постоянно действующей комиссии по осуществлению контроля за сохранностью муниципального имущества Залучского сельского поселения</w:t>
      </w:r>
    </w:p>
    <w:p w:rsidR="00A41F41" w:rsidRPr="00A41F41" w:rsidRDefault="00A41F41" w:rsidP="00A41F41">
      <w:pPr>
        <w:pStyle w:val="affffff8"/>
        <w:ind w:firstLine="567"/>
        <w:rPr>
          <w:sz w:val="22"/>
        </w:rPr>
      </w:pPr>
      <w:r w:rsidRPr="00A41F41">
        <w:rPr>
          <w:sz w:val="22"/>
        </w:rPr>
        <w:t xml:space="preserve">1. Настоящее Положение о постоянно действующей комиссии по осуществлению контроля за сохранностью муниципального имущества Залучского сельского поселения (далее - Положение) разработано в соответствии с </w:t>
      </w:r>
      <w:hyperlink r:id="rId11" w:history="1">
        <w:r w:rsidRPr="00A41F41">
          <w:rPr>
            <w:rStyle w:val="a5"/>
            <w:sz w:val="22"/>
          </w:rPr>
          <w:t>Федеральным законом</w:t>
        </w:r>
      </w:hyperlink>
      <w:r w:rsidRPr="00A41F41">
        <w:rPr>
          <w:sz w:val="22"/>
        </w:rPr>
        <w:t xml:space="preserve"> от 06.10.2003 г. N 131-ФЗ "Об общих принципах организации местного самоуправления в Российской Федерации", Уставом Залучского сельского поселения, решением Совета депутатов Залучского сельского поселения от 01.06.2011№ 47 "Об утверждении Положения о порядке управления и распоряжения имуществом Залучского сельского поселения".</w:t>
      </w:r>
    </w:p>
    <w:p w:rsidR="00A41F41" w:rsidRPr="00A41F41" w:rsidRDefault="00A41F41" w:rsidP="00A41F41">
      <w:pPr>
        <w:pStyle w:val="affffff8"/>
        <w:ind w:firstLine="567"/>
        <w:rPr>
          <w:sz w:val="22"/>
        </w:rPr>
      </w:pPr>
      <w:r w:rsidRPr="00A41F41">
        <w:rPr>
          <w:sz w:val="22"/>
        </w:rPr>
        <w:t>2. Положение регламентирует порядок работы постоянно действующей комиссии по осуществлению контроля за сохранностью муниципального имущества Залучского сельского поселения (далее - Комиссия).</w:t>
      </w:r>
    </w:p>
    <w:p w:rsidR="00A41F41" w:rsidRPr="00A41F41" w:rsidRDefault="00A41F41" w:rsidP="00A41F41">
      <w:pPr>
        <w:pStyle w:val="affffff8"/>
        <w:ind w:firstLine="567"/>
        <w:rPr>
          <w:sz w:val="22"/>
        </w:rPr>
      </w:pPr>
      <w:r w:rsidRPr="00A41F41">
        <w:rPr>
          <w:sz w:val="22"/>
        </w:rPr>
        <w:t>3. Комиссия осуществляет контроль за сохранностью муниципального имущества посредством проведения проверок о наличии, выбытии, списании и ликвидации муниципального имущества. Также контроль осуществляется посредством проверок соблюдения условий договоров о передаче имущества в хозяйственное ведение, оперативное управление, аренду, безвозмездное пользование, доверительное управление (далее - проверка).</w:t>
      </w:r>
    </w:p>
    <w:p w:rsidR="00A41F41" w:rsidRPr="00A41F41" w:rsidRDefault="00A41F41" w:rsidP="00A41F41">
      <w:pPr>
        <w:pStyle w:val="affffff8"/>
        <w:ind w:firstLine="567"/>
        <w:rPr>
          <w:sz w:val="22"/>
        </w:rPr>
      </w:pPr>
      <w:r w:rsidRPr="00A41F41">
        <w:rPr>
          <w:sz w:val="22"/>
        </w:rPr>
        <w:t>4. Права, обязанности, ответственность сторон по договорам хозяйственного ведения, оперативного управления, аренды, безвозмездного пользования, доверительного управления за использование имущества по назначению определяются условиями соответствующих договоров.</w:t>
      </w:r>
    </w:p>
    <w:p w:rsidR="00A41F41" w:rsidRPr="00A41F41" w:rsidRDefault="00A41F41" w:rsidP="00A41F41">
      <w:pPr>
        <w:pStyle w:val="affffff8"/>
        <w:ind w:firstLine="567"/>
        <w:rPr>
          <w:sz w:val="22"/>
        </w:rPr>
      </w:pPr>
      <w:r w:rsidRPr="00A41F41">
        <w:rPr>
          <w:sz w:val="22"/>
        </w:rPr>
        <w:t>5. Комиссия создается в количестве не менее пяти человек.</w:t>
      </w:r>
    </w:p>
    <w:p w:rsidR="00A41F41" w:rsidRPr="00A41F41" w:rsidRDefault="00A41F41" w:rsidP="00A41F41">
      <w:pPr>
        <w:pStyle w:val="affffff8"/>
        <w:ind w:firstLine="567"/>
        <w:rPr>
          <w:sz w:val="22"/>
        </w:rPr>
      </w:pPr>
      <w:r w:rsidRPr="00A41F41">
        <w:rPr>
          <w:sz w:val="22"/>
        </w:rPr>
        <w:t>В состав Комиссии входит Председатель Комиссии, заместитель Председателя Комиссии, секретарь Комиссии, а также члены Комиссии.</w:t>
      </w:r>
    </w:p>
    <w:p w:rsidR="00A41F41" w:rsidRPr="00A41F41" w:rsidRDefault="00A41F41" w:rsidP="00A41F41">
      <w:pPr>
        <w:pStyle w:val="affffff8"/>
        <w:ind w:firstLine="567"/>
        <w:rPr>
          <w:sz w:val="22"/>
        </w:rPr>
      </w:pPr>
      <w:r w:rsidRPr="00A41F41">
        <w:rPr>
          <w:sz w:val="22"/>
        </w:rPr>
        <w:t>Заседание Комиссии считается правомочным в случае присутствия на нем не менее половины членов Комиссии. Решение Комиссии принимается простым большинством голосов членов Комиссии.</w:t>
      </w:r>
    </w:p>
    <w:p w:rsidR="00A41F41" w:rsidRPr="00A41F41" w:rsidRDefault="00A41F41" w:rsidP="00A41F41">
      <w:pPr>
        <w:pStyle w:val="affffff8"/>
        <w:ind w:firstLine="567"/>
        <w:rPr>
          <w:sz w:val="22"/>
        </w:rPr>
      </w:pPr>
      <w:r w:rsidRPr="00A41F41">
        <w:rPr>
          <w:sz w:val="22"/>
        </w:rPr>
        <w:t>В случае равного распределения голосов решающим голосом обладает Председатель Комиссии.</w:t>
      </w:r>
    </w:p>
    <w:p w:rsidR="00A41F41" w:rsidRPr="00A41F41" w:rsidRDefault="00A41F41" w:rsidP="00A41F41">
      <w:pPr>
        <w:pStyle w:val="affffff8"/>
        <w:ind w:firstLine="567"/>
        <w:rPr>
          <w:sz w:val="22"/>
        </w:rPr>
      </w:pPr>
      <w:r w:rsidRPr="00A41F41">
        <w:rPr>
          <w:sz w:val="22"/>
        </w:rPr>
        <w:t>6. На заседания Комиссии приглашаются пользователи (представители пользователей), арендаторы (представители арендаторов) муниципального имущества, в отношении которых проводится проверка.</w:t>
      </w:r>
    </w:p>
    <w:p w:rsidR="00A41F41" w:rsidRPr="00A41F41" w:rsidRDefault="00A41F41" w:rsidP="00A41F41">
      <w:pPr>
        <w:pStyle w:val="affffff8"/>
        <w:ind w:firstLine="567"/>
        <w:rPr>
          <w:sz w:val="22"/>
        </w:rPr>
      </w:pPr>
      <w:r w:rsidRPr="00A41F41">
        <w:rPr>
          <w:sz w:val="22"/>
        </w:rPr>
        <w:t>7. По результатам проверки составляется протокол заседания Комиссии, который подписывает Председатель Комиссии и секретарь Комиссии.</w:t>
      </w:r>
    </w:p>
    <w:p w:rsidR="00A41F41" w:rsidRPr="00A41F41" w:rsidRDefault="00A41F41" w:rsidP="00A41F41">
      <w:pPr>
        <w:pStyle w:val="affffff8"/>
        <w:ind w:firstLine="567"/>
        <w:rPr>
          <w:sz w:val="22"/>
        </w:rPr>
      </w:pPr>
      <w:r w:rsidRPr="00A41F41">
        <w:rPr>
          <w:sz w:val="22"/>
        </w:rPr>
        <w:t>8. Заседания Комиссии проводятся по мере необходимости, но не реже одного раза в квартал.</w:t>
      </w:r>
    </w:p>
    <w:p w:rsidR="00A41F41" w:rsidRPr="00A41F41" w:rsidRDefault="00A41F41" w:rsidP="00A41F41">
      <w:pPr>
        <w:pStyle w:val="affffff8"/>
        <w:ind w:firstLine="680"/>
        <w:jc w:val="right"/>
        <w:rPr>
          <w:sz w:val="22"/>
        </w:rPr>
      </w:pPr>
      <w:r w:rsidRPr="00A41F41">
        <w:rPr>
          <w:sz w:val="22"/>
        </w:rPr>
        <w:t>Утвержден</w:t>
      </w:r>
    </w:p>
    <w:p w:rsidR="00A41F41" w:rsidRPr="00A41F41" w:rsidRDefault="00A41F41" w:rsidP="00A41F41">
      <w:pPr>
        <w:pStyle w:val="affffff8"/>
        <w:ind w:firstLine="680"/>
        <w:jc w:val="right"/>
        <w:rPr>
          <w:sz w:val="22"/>
        </w:rPr>
      </w:pPr>
      <w:r w:rsidRPr="00A41F41">
        <w:rPr>
          <w:sz w:val="22"/>
        </w:rPr>
        <w:t>распоряжением Администрации</w:t>
      </w:r>
    </w:p>
    <w:p w:rsidR="00A41F41" w:rsidRPr="00A41F41" w:rsidRDefault="00A41F41" w:rsidP="00A41F41">
      <w:pPr>
        <w:pStyle w:val="affffff8"/>
        <w:ind w:firstLine="680"/>
        <w:jc w:val="right"/>
        <w:rPr>
          <w:sz w:val="22"/>
        </w:rPr>
      </w:pPr>
      <w:r w:rsidRPr="00A41F41">
        <w:rPr>
          <w:sz w:val="22"/>
        </w:rPr>
        <w:t>Залучского сельского поселения</w:t>
      </w:r>
    </w:p>
    <w:p w:rsidR="00A41F41" w:rsidRPr="00A41F41" w:rsidRDefault="00A41F41" w:rsidP="00A41F41">
      <w:pPr>
        <w:pStyle w:val="affffff8"/>
        <w:ind w:firstLine="680"/>
        <w:jc w:val="right"/>
        <w:rPr>
          <w:sz w:val="22"/>
        </w:rPr>
      </w:pPr>
      <w:r w:rsidRPr="00A41F41">
        <w:rPr>
          <w:sz w:val="22"/>
        </w:rPr>
        <w:t>от 17.02.2025 №11-рг</w:t>
      </w:r>
    </w:p>
    <w:p w:rsidR="00A41F41" w:rsidRPr="00A41F41" w:rsidRDefault="00A41F41" w:rsidP="00A41F41">
      <w:pPr>
        <w:pStyle w:val="1"/>
        <w:rPr>
          <w:sz w:val="22"/>
          <w:szCs w:val="22"/>
        </w:rPr>
      </w:pPr>
      <w:r w:rsidRPr="00A41F41">
        <w:rPr>
          <w:sz w:val="22"/>
          <w:szCs w:val="22"/>
        </w:rPr>
        <w:t>Состав постоянно действующей комиссии по осуществлению контроля за сохранностью муниципального имущества</w:t>
      </w:r>
    </w:p>
    <w:p w:rsidR="00A41F41" w:rsidRPr="00A41F41" w:rsidRDefault="00A41F41" w:rsidP="00A41F41">
      <w:pPr>
        <w:pStyle w:val="1"/>
        <w:rPr>
          <w:sz w:val="22"/>
          <w:szCs w:val="22"/>
        </w:rPr>
      </w:pPr>
      <w:r w:rsidRPr="00A41F41">
        <w:rPr>
          <w:sz w:val="22"/>
          <w:szCs w:val="22"/>
        </w:rPr>
        <w:t>Залучского сельского поселения</w:t>
      </w:r>
    </w:p>
    <w:p w:rsidR="00A41F41" w:rsidRPr="00A41F41" w:rsidRDefault="00A41F41" w:rsidP="00A41F41">
      <w:pPr>
        <w:pStyle w:val="affffff8"/>
        <w:rPr>
          <w:sz w:val="22"/>
        </w:rPr>
      </w:pPr>
    </w:p>
    <w:tbl>
      <w:tblPr>
        <w:tblW w:w="9180" w:type="dxa"/>
        <w:tblInd w:w="-10" w:type="dxa"/>
        <w:tblLayout w:type="fixed"/>
        <w:tblCellMar>
          <w:left w:w="10" w:type="dxa"/>
          <w:right w:w="10" w:type="dxa"/>
        </w:tblCellMar>
        <w:tblLook w:val="04A0"/>
      </w:tblPr>
      <w:tblGrid>
        <w:gridCol w:w="3230"/>
        <w:gridCol w:w="5950"/>
      </w:tblGrid>
      <w:tr w:rsidR="00A41F41" w:rsidRPr="00A41F41" w:rsidTr="002A755D">
        <w:tc>
          <w:tcPr>
            <w:tcW w:w="3231" w:type="dxa"/>
            <w:hideMark/>
          </w:tcPr>
          <w:p w:rsidR="00A41F41" w:rsidRPr="00A41F41" w:rsidRDefault="00A41F41" w:rsidP="002A755D">
            <w:pPr>
              <w:pStyle w:val="aff5"/>
              <w:rPr>
                <w:sz w:val="22"/>
                <w:szCs w:val="22"/>
              </w:rPr>
            </w:pPr>
            <w:r w:rsidRPr="00A41F41">
              <w:rPr>
                <w:sz w:val="22"/>
                <w:szCs w:val="22"/>
              </w:rPr>
              <w:t>Пятина Е.Н.</w:t>
            </w:r>
          </w:p>
        </w:tc>
        <w:tc>
          <w:tcPr>
            <w:tcW w:w="5953" w:type="dxa"/>
            <w:hideMark/>
          </w:tcPr>
          <w:p w:rsidR="00A41F41" w:rsidRPr="00A41F41" w:rsidRDefault="00A41F41" w:rsidP="002A755D">
            <w:pPr>
              <w:pStyle w:val="aff5"/>
              <w:rPr>
                <w:sz w:val="22"/>
                <w:szCs w:val="22"/>
              </w:rPr>
            </w:pPr>
            <w:r w:rsidRPr="00A41F41">
              <w:rPr>
                <w:sz w:val="22"/>
                <w:szCs w:val="22"/>
              </w:rPr>
              <w:t>- Глава Залучского сельского поселения - Председатель Комиссии</w:t>
            </w:r>
          </w:p>
        </w:tc>
      </w:tr>
      <w:tr w:rsidR="00A41F41" w:rsidRPr="00A41F41" w:rsidTr="002A755D">
        <w:tc>
          <w:tcPr>
            <w:tcW w:w="3231" w:type="dxa"/>
            <w:hideMark/>
          </w:tcPr>
          <w:p w:rsidR="00A41F41" w:rsidRPr="00A41F41" w:rsidRDefault="00A41F41" w:rsidP="002A755D">
            <w:pPr>
              <w:pStyle w:val="aff5"/>
              <w:rPr>
                <w:sz w:val="22"/>
                <w:szCs w:val="22"/>
              </w:rPr>
            </w:pPr>
            <w:r w:rsidRPr="00A41F41">
              <w:rPr>
                <w:sz w:val="22"/>
                <w:szCs w:val="22"/>
              </w:rPr>
              <w:t>Васильева М.А.</w:t>
            </w:r>
          </w:p>
        </w:tc>
        <w:tc>
          <w:tcPr>
            <w:tcW w:w="5953" w:type="dxa"/>
            <w:hideMark/>
          </w:tcPr>
          <w:p w:rsidR="00A41F41" w:rsidRPr="00A41F41" w:rsidRDefault="00A41F41" w:rsidP="002A755D">
            <w:pPr>
              <w:pStyle w:val="aff5"/>
              <w:rPr>
                <w:sz w:val="22"/>
                <w:szCs w:val="22"/>
              </w:rPr>
            </w:pPr>
            <w:r w:rsidRPr="00A41F41">
              <w:rPr>
                <w:sz w:val="22"/>
                <w:szCs w:val="22"/>
              </w:rPr>
              <w:t xml:space="preserve">- Заместитель Главы администрации Залучского </w:t>
            </w:r>
            <w:r w:rsidRPr="00A41F41">
              <w:rPr>
                <w:sz w:val="22"/>
                <w:szCs w:val="22"/>
              </w:rPr>
              <w:lastRenderedPageBreak/>
              <w:t>сельского поселения - заместитель Председателя Комиссии</w:t>
            </w:r>
          </w:p>
        </w:tc>
      </w:tr>
      <w:tr w:rsidR="00A41F41" w:rsidRPr="00A41F41" w:rsidTr="002A755D">
        <w:tc>
          <w:tcPr>
            <w:tcW w:w="3231" w:type="dxa"/>
          </w:tcPr>
          <w:p w:rsidR="00A41F41" w:rsidRPr="00A41F41" w:rsidRDefault="00A41F41" w:rsidP="002A755D">
            <w:pPr>
              <w:pStyle w:val="aff5"/>
              <w:rPr>
                <w:sz w:val="22"/>
                <w:szCs w:val="22"/>
              </w:rPr>
            </w:pPr>
            <w:r w:rsidRPr="00A41F41">
              <w:rPr>
                <w:sz w:val="22"/>
                <w:szCs w:val="22"/>
              </w:rPr>
              <w:lastRenderedPageBreak/>
              <w:t>Шорина Е.А.</w:t>
            </w:r>
          </w:p>
          <w:p w:rsidR="00A41F41" w:rsidRPr="00A41F41" w:rsidRDefault="00A41F41" w:rsidP="002A755D">
            <w:pPr>
              <w:pStyle w:val="affffff8"/>
            </w:pPr>
          </w:p>
        </w:tc>
        <w:tc>
          <w:tcPr>
            <w:tcW w:w="5953" w:type="dxa"/>
            <w:hideMark/>
          </w:tcPr>
          <w:p w:rsidR="00A41F41" w:rsidRPr="00A41F41" w:rsidRDefault="00A41F41" w:rsidP="002A755D">
            <w:pPr>
              <w:pStyle w:val="aff5"/>
              <w:rPr>
                <w:sz w:val="22"/>
                <w:szCs w:val="22"/>
              </w:rPr>
            </w:pPr>
            <w:r w:rsidRPr="00A41F41">
              <w:rPr>
                <w:sz w:val="22"/>
                <w:szCs w:val="22"/>
              </w:rPr>
              <w:t>- Служащий 1 категорииадминистрации Залучского сельского поселения -</w:t>
            </w:r>
          </w:p>
          <w:p w:rsidR="00A41F41" w:rsidRPr="00A41F41" w:rsidRDefault="00A41F41" w:rsidP="002A755D">
            <w:pPr>
              <w:pStyle w:val="aff5"/>
              <w:rPr>
                <w:sz w:val="22"/>
                <w:szCs w:val="22"/>
              </w:rPr>
            </w:pPr>
            <w:r w:rsidRPr="00A41F41">
              <w:rPr>
                <w:sz w:val="22"/>
                <w:szCs w:val="22"/>
              </w:rPr>
              <w:t>секретарь Комиссии</w:t>
            </w:r>
          </w:p>
        </w:tc>
      </w:tr>
      <w:tr w:rsidR="00A41F41" w:rsidRPr="00A41F41" w:rsidTr="002A755D">
        <w:tc>
          <w:tcPr>
            <w:tcW w:w="3231" w:type="dxa"/>
            <w:hideMark/>
          </w:tcPr>
          <w:p w:rsidR="00A41F41" w:rsidRPr="00A41F41" w:rsidRDefault="00A41F41" w:rsidP="002A755D">
            <w:pPr>
              <w:pStyle w:val="aff5"/>
              <w:rPr>
                <w:sz w:val="22"/>
                <w:szCs w:val="22"/>
              </w:rPr>
            </w:pPr>
            <w:r w:rsidRPr="00A41F41">
              <w:rPr>
                <w:sz w:val="22"/>
                <w:szCs w:val="22"/>
              </w:rPr>
              <w:t>Антонова Е.А.</w:t>
            </w:r>
          </w:p>
        </w:tc>
        <w:tc>
          <w:tcPr>
            <w:tcW w:w="5953" w:type="dxa"/>
            <w:hideMark/>
          </w:tcPr>
          <w:p w:rsidR="00A41F41" w:rsidRPr="00A41F41" w:rsidRDefault="00A41F41" w:rsidP="002A755D">
            <w:pPr>
              <w:pStyle w:val="aff5"/>
              <w:rPr>
                <w:sz w:val="22"/>
                <w:szCs w:val="22"/>
              </w:rPr>
            </w:pPr>
            <w:r w:rsidRPr="00A41F41">
              <w:rPr>
                <w:sz w:val="22"/>
                <w:szCs w:val="22"/>
              </w:rPr>
              <w:t>- Служащий 1 категорииадминистрации Залучского сельского поселения - член Комиссии</w:t>
            </w:r>
          </w:p>
        </w:tc>
      </w:tr>
      <w:tr w:rsidR="00A41F41" w:rsidRPr="00A41F41" w:rsidTr="002A755D">
        <w:tc>
          <w:tcPr>
            <w:tcW w:w="3231" w:type="dxa"/>
            <w:hideMark/>
          </w:tcPr>
          <w:p w:rsidR="00A41F41" w:rsidRPr="00A41F41" w:rsidRDefault="00A41F41" w:rsidP="002A755D">
            <w:pPr>
              <w:pStyle w:val="aff5"/>
              <w:rPr>
                <w:sz w:val="22"/>
                <w:szCs w:val="22"/>
              </w:rPr>
            </w:pPr>
            <w:r w:rsidRPr="00A41F41">
              <w:rPr>
                <w:sz w:val="22"/>
                <w:szCs w:val="22"/>
              </w:rPr>
              <w:t>Кутузова Ю.Н.</w:t>
            </w:r>
          </w:p>
        </w:tc>
        <w:tc>
          <w:tcPr>
            <w:tcW w:w="5953" w:type="dxa"/>
            <w:hideMark/>
          </w:tcPr>
          <w:p w:rsidR="00A41F41" w:rsidRPr="00A41F41" w:rsidRDefault="00A41F41" w:rsidP="002A755D">
            <w:pPr>
              <w:pStyle w:val="aff5"/>
              <w:rPr>
                <w:sz w:val="22"/>
                <w:szCs w:val="22"/>
              </w:rPr>
            </w:pPr>
            <w:r w:rsidRPr="00A41F41">
              <w:rPr>
                <w:sz w:val="22"/>
                <w:szCs w:val="22"/>
              </w:rPr>
              <w:t>- Специалист 1 категорииадминистрации Залучского сельского поселения - член Комиссии</w:t>
            </w:r>
          </w:p>
        </w:tc>
      </w:tr>
    </w:tbl>
    <w:p w:rsidR="00554216" w:rsidRPr="00A41F41" w:rsidRDefault="00554216"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36531C" w:rsidRPr="0036531C" w:rsidRDefault="0036531C" w:rsidP="0036531C">
      <w:pPr>
        <w:widowControl w:val="0"/>
        <w:tabs>
          <w:tab w:val="left" w:pos="960"/>
          <w:tab w:val="center" w:pos="4792"/>
        </w:tabs>
        <w:autoSpaceDE w:val="0"/>
        <w:autoSpaceDN w:val="0"/>
        <w:adjustRightInd w:val="0"/>
        <w:rPr>
          <w:b/>
          <w:sz w:val="22"/>
          <w:szCs w:val="22"/>
        </w:rPr>
      </w:pPr>
      <w:r w:rsidRPr="0036531C">
        <w:rPr>
          <w:b/>
          <w:sz w:val="22"/>
          <w:szCs w:val="22"/>
        </w:rPr>
        <w:t xml:space="preserve">                                                              </w:t>
      </w:r>
      <w:r>
        <w:rPr>
          <w:b/>
          <w:sz w:val="22"/>
          <w:szCs w:val="22"/>
        </w:rPr>
        <w:t xml:space="preserve">                           </w:t>
      </w:r>
      <w:r w:rsidRPr="0036531C">
        <w:rPr>
          <w:b/>
          <w:sz w:val="22"/>
          <w:szCs w:val="22"/>
        </w:rPr>
        <w:t xml:space="preserve"> Новгородская   область Старорусский район</w:t>
      </w:r>
    </w:p>
    <w:p w:rsidR="0036531C" w:rsidRPr="0036531C" w:rsidRDefault="0036531C" w:rsidP="0036531C">
      <w:pPr>
        <w:widowControl w:val="0"/>
        <w:autoSpaceDE w:val="0"/>
        <w:autoSpaceDN w:val="0"/>
        <w:adjustRightInd w:val="0"/>
        <w:jc w:val="center"/>
        <w:rPr>
          <w:b/>
          <w:sz w:val="22"/>
          <w:szCs w:val="22"/>
        </w:rPr>
      </w:pPr>
      <w:r w:rsidRPr="0036531C">
        <w:rPr>
          <w:b/>
          <w:sz w:val="22"/>
          <w:szCs w:val="22"/>
        </w:rPr>
        <w:t>АДМИНИСТРАЦИЯ ЗАЛУЧСКОГО СЕЛЬСКОГО ПОСЕЛЕНИЯ</w:t>
      </w:r>
    </w:p>
    <w:p w:rsidR="0036531C" w:rsidRPr="0036531C" w:rsidRDefault="0036531C" w:rsidP="0036531C">
      <w:pPr>
        <w:jc w:val="center"/>
        <w:rPr>
          <w:b/>
          <w:sz w:val="22"/>
          <w:szCs w:val="22"/>
        </w:rPr>
      </w:pPr>
      <w:r w:rsidRPr="0036531C">
        <w:rPr>
          <w:b/>
          <w:sz w:val="22"/>
          <w:szCs w:val="22"/>
        </w:rPr>
        <w:t xml:space="preserve">П О С Т А Н О В Л Е Н И Е       </w:t>
      </w:r>
    </w:p>
    <w:p w:rsidR="0036531C" w:rsidRPr="0036531C" w:rsidRDefault="0036531C" w:rsidP="0036531C">
      <w:pPr>
        <w:jc w:val="center"/>
        <w:rPr>
          <w:b/>
          <w:sz w:val="22"/>
          <w:szCs w:val="22"/>
        </w:rPr>
      </w:pPr>
      <w:r w:rsidRPr="0036531C">
        <w:rPr>
          <w:b/>
          <w:sz w:val="22"/>
          <w:szCs w:val="22"/>
        </w:rPr>
        <w:t>от 28.02.2025  №33</w:t>
      </w:r>
    </w:p>
    <w:p w:rsidR="0036531C" w:rsidRPr="0036531C" w:rsidRDefault="0036531C" w:rsidP="0036531C">
      <w:pPr>
        <w:jc w:val="center"/>
        <w:rPr>
          <w:sz w:val="22"/>
          <w:szCs w:val="22"/>
        </w:rPr>
      </w:pPr>
      <w:r w:rsidRPr="0036531C">
        <w:rPr>
          <w:sz w:val="22"/>
          <w:szCs w:val="22"/>
        </w:rPr>
        <w:t>с. Залучье</w:t>
      </w:r>
    </w:p>
    <w:p w:rsidR="0036531C" w:rsidRPr="0036531C" w:rsidRDefault="0036531C" w:rsidP="0036531C">
      <w:pPr>
        <w:pStyle w:val="a7"/>
        <w:jc w:val="center"/>
        <w:rPr>
          <w:b/>
          <w:sz w:val="22"/>
          <w:szCs w:val="22"/>
        </w:rPr>
      </w:pPr>
      <w:r w:rsidRPr="0036531C">
        <w:rPr>
          <w:b/>
          <w:sz w:val="22"/>
          <w:szCs w:val="22"/>
        </w:rPr>
        <w:t>О согласии Администрации Залучского сельского поселения на заключение договора безвозмездного пользования нежилыми помещениями между МАУК «Залучский СДК» и МБУК «МЦБС»</w:t>
      </w:r>
    </w:p>
    <w:p w:rsidR="0036531C" w:rsidRPr="0036531C" w:rsidRDefault="0036531C" w:rsidP="0036531C">
      <w:pPr>
        <w:pStyle w:val="a7"/>
        <w:jc w:val="center"/>
        <w:rPr>
          <w:b/>
          <w:sz w:val="22"/>
          <w:szCs w:val="22"/>
        </w:rPr>
      </w:pPr>
      <w:r w:rsidRPr="0036531C">
        <w:rPr>
          <w:sz w:val="22"/>
          <w:szCs w:val="22"/>
        </w:rPr>
        <w:t xml:space="preserve">Рассмотрев заявлениедиректора МАУК «Залучский СДК» от 25.02.2025г. № 13, руководствуясь п. 5.3.11. Положения «О порядке управления и распоряжения имуществом Залучского сельского поселения», утвержденного решением Совета депутатов Залучского сельского поселенияот 01 июня 2011г. № 47, Администрация Залучского сельского поселения </w:t>
      </w:r>
      <w:r w:rsidRPr="0036531C">
        <w:rPr>
          <w:b/>
          <w:sz w:val="22"/>
          <w:szCs w:val="22"/>
        </w:rPr>
        <w:t>ПОСТАНОВЛЯЕТ:</w:t>
      </w:r>
    </w:p>
    <w:p w:rsidR="0036531C" w:rsidRPr="0036531C" w:rsidRDefault="0036531C" w:rsidP="0036531C">
      <w:pPr>
        <w:pStyle w:val="afffa"/>
        <w:numPr>
          <w:ilvl w:val="0"/>
          <w:numId w:val="12"/>
        </w:numPr>
        <w:spacing w:before="100" w:beforeAutospacing="1" w:after="100" w:afterAutospacing="1" w:line="240" w:lineRule="auto"/>
        <w:ind w:left="0" w:firstLine="567"/>
        <w:contextualSpacing/>
        <w:jc w:val="both"/>
        <w:rPr>
          <w:rFonts w:ascii="Times New Roman" w:hAnsi="Times New Roman" w:cs="Times New Roman"/>
        </w:rPr>
      </w:pPr>
      <w:r w:rsidRPr="0036531C">
        <w:rPr>
          <w:rFonts w:ascii="Times New Roman" w:hAnsi="Times New Roman" w:cs="Times New Roman"/>
        </w:rPr>
        <w:t>Разрешить Муниципальному автономному учреждению культуры «Залучский сельский Дом культуры» заключить с Муниципальное бюджетное учреждение культуры Старорусского муниципального района "Межпоселенческаяцентрализованная библиотечная система" договор безвозмездного пользования нежилыми помещениями:</w:t>
      </w:r>
    </w:p>
    <w:p w:rsidR="0036531C" w:rsidRPr="0036531C" w:rsidRDefault="0036531C" w:rsidP="0036531C">
      <w:pPr>
        <w:pStyle w:val="afffa"/>
        <w:spacing w:before="100" w:beforeAutospacing="1" w:after="100" w:afterAutospacing="1" w:line="240" w:lineRule="auto"/>
        <w:ind w:left="0" w:firstLine="567"/>
        <w:jc w:val="both"/>
        <w:rPr>
          <w:rFonts w:ascii="Times New Roman" w:hAnsi="Times New Roman" w:cs="Times New Roman"/>
        </w:rPr>
      </w:pPr>
      <w:r w:rsidRPr="0036531C">
        <w:rPr>
          <w:rFonts w:ascii="Times New Roman" w:hAnsi="Times New Roman" w:cs="Times New Roman"/>
        </w:rPr>
        <w:t>- нежилое помещение с печным отоплением (две печки) в МАУК «Залучский СДК» по адресу: 175224, Новгородская обл., Старорусский р-н, Залучское сельское поселение, с.Залучье, ул. Советская, д.25, площадью 53,6 кв.м. для использования под Залучскую сельскую библиотеку – филиал МБУК «МЦБС»;</w:t>
      </w:r>
    </w:p>
    <w:p w:rsidR="0036531C" w:rsidRPr="0036531C" w:rsidRDefault="0036531C" w:rsidP="0036531C">
      <w:pPr>
        <w:pStyle w:val="afffa"/>
        <w:spacing w:before="100" w:beforeAutospacing="1" w:after="100" w:afterAutospacing="1" w:line="240" w:lineRule="auto"/>
        <w:ind w:left="0" w:firstLine="567"/>
        <w:jc w:val="both"/>
        <w:rPr>
          <w:rFonts w:ascii="Times New Roman" w:hAnsi="Times New Roman" w:cs="Times New Roman"/>
        </w:rPr>
      </w:pPr>
      <w:r w:rsidRPr="0036531C">
        <w:rPr>
          <w:rFonts w:ascii="Times New Roman" w:hAnsi="Times New Roman" w:cs="Times New Roman"/>
        </w:rPr>
        <w:t xml:space="preserve">- нежилое помещение в Пинаевогорском СДК филиале МАУК «Залучский СДК» по адресу: 175227, Новгородская обл., Старорусский р-н, Залучское сельское поселение, д. Пинаевы Горки, ул. Центральная, д.31, площадью 33,4 кв.м. для использования под Пинаевогорскую сельскую библиотеку – филиал МБУК «МЦБС», </w:t>
      </w:r>
    </w:p>
    <w:p w:rsidR="0036531C" w:rsidRPr="0036531C" w:rsidRDefault="0036531C" w:rsidP="0036531C">
      <w:pPr>
        <w:pStyle w:val="afffa"/>
        <w:spacing w:before="100" w:beforeAutospacing="1" w:after="100" w:afterAutospacing="1" w:line="240" w:lineRule="auto"/>
        <w:ind w:left="0" w:firstLine="567"/>
        <w:jc w:val="both"/>
        <w:rPr>
          <w:rFonts w:ascii="Times New Roman" w:hAnsi="Times New Roman" w:cs="Times New Roman"/>
        </w:rPr>
      </w:pPr>
      <w:r w:rsidRPr="0036531C">
        <w:rPr>
          <w:rFonts w:ascii="Times New Roman" w:hAnsi="Times New Roman" w:cs="Times New Roman"/>
        </w:rPr>
        <w:t>сроком на 1 год.</w:t>
      </w:r>
    </w:p>
    <w:p w:rsidR="0036531C" w:rsidRPr="0036531C" w:rsidRDefault="0036531C" w:rsidP="0036531C">
      <w:pPr>
        <w:pStyle w:val="afffa"/>
        <w:numPr>
          <w:ilvl w:val="0"/>
          <w:numId w:val="12"/>
        </w:numPr>
        <w:spacing w:after="0" w:line="240" w:lineRule="auto"/>
        <w:ind w:left="0" w:firstLine="567"/>
        <w:contextualSpacing/>
        <w:jc w:val="both"/>
        <w:rPr>
          <w:rFonts w:ascii="Times New Roman" w:hAnsi="Times New Roman" w:cs="Times New Roman"/>
        </w:rPr>
      </w:pPr>
      <w:r w:rsidRPr="0036531C">
        <w:rPr>
          <w:rFonts w:ascii="Times New Roman" w:hAnsi="Times New Roman" w:cs="Times New Roman"/>
        </w:rPr>
        <w:lastRenderedPageBreak/>
        <w:t>Опубликовать настоящее постановление в газете «Залучский вестник» и на официальном сайте Администрации Залучского сельского поселения в информационно-коммуникационной сети «Интернет».</w:t>
      </w:r>
    </w:p>
    <w:p w:rsidR="0036531C" w:rsidRPr="0036531C" w:rsidRDefault="0036531C" w:rsidP="0036531C">
      <w:pPr>
        <w:rPr>
          <w:sz w:val="22"/>
          <w:szCs w:val="22"/>
        </w:rPr>
      </w:pPr>
    </w:p>
    <w:p w:rsidR="0036531C" w:rsidRDefault="0036531C" w:rsidP="0036531C">
      <w:pPr>
        <w:rPr>
          <w:b/>
          <w:sz w:val="28"/>
          <w:szCs w:val="28"/>
        </w:rPr>
      </w:pPr>
      <w:r w:rsidRPr="0036531C">
        <w:rPr>
          <w:b/>
          <w:sz w:val="22"/>
          <w:szCs w:val="22"/>
        </w:rPr>
        <w:t>ГлаваЗалучского сельского поселения     Е.Н. Пятина</w:t>
      </w:r>
    </w:p>
    <w:p w:rsidR="00554216" w:rsidRPr="00A41F41" w:rsidRDefault="00554216"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554216" w:rsidRPr="00A41F41" w:rsidRDefault="00554216"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554216" w:rsidRPr="00A41F41" w:rsidRDefault="00554216" w:rsidP="00A41F16">
      <w:pPr>
        <w:pStyle w:val="ConsPlusTitle"/>
        <w:widowControl/>
        <w:tabs>
          <w:tab w:val="left" w:pos="567"/>
        </w:tabs>
        <w:ind w:firstLine="142"/>
        <w:jc w:val="both"/>
        <w:rPr>
          <w:b w:val="0"/>
          <w:bCs w:val="0"/>
          <w:color w:val="262626"/>
          <w:sz w:val="22"/>
          <w:szCs w:val="22"/>
          <w:shd w:val="clear" w:color="auto" w:fill="FFFFFF"/>
          <w:lang w:eastAsia="zh-CN" w:bidi="ar-SA"/>
        </w:rPr>
      </w:pPr>
    </w:p>
    <w:p w:rsidR="00554216" w:rsidRDefault="00554216" w:rsidP="00A41F16">
      <w:pPr>
        <w:pStyle w:val="ConsPlusTitle"/>
        <w:widowControl/>
        <w:tabs>
          <w:tab w:val="left" w:pos="567"/>
        </w:tabs>
        <w:ind w:firstLine="142"/>
        <w:jc w:val="both"/>
        <w:rPr>
          <w:b w:val="0"/>
          <w:bCs w:val="0"/>
          <w:color w:val="262626"/>
          <w:shd w:val="clear" w:color="auto" w:fill="FFFFFF"/>
          <w:lang w:eastAsia="zh-CN" w:bidi="ar-SA"/>
        </w:rPr>
      </w:pPr>
    </w:p>
    <w:p w:rsidR="00554216" w:rsidRDefault="00554216" w:rsidP="00A41F16">
      <w:pPr>
        <w:pStyle w:val="ConsPlusTitle"/>
        <w:widowControl/>
        <w:tabs>
          <w:tab w:val="left" w:pos="567"/>
        </w:tabs>
        <w:ind w:firstLine="142"/>
        <w:jc w:val="both"/>
        <w:rPr>
          <w:b w:val="0"/>
          <w:bCs w:val="0"/>
          <w:color w:val="262626"/>
          <w:shd w:val="clear" w:color="auto" w:fill="FFFFFF"/>
          <w:lang w:eastAsia="zh-CN" w:bidi="ar-SA"/>
        </w:rPr>
      </w:pP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E61B17" w:rsidRPr="00B72099" w:rsidTr="00E61B17">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E61B17" w:rsidRPr="00B72099" w:rsidRDefault="00E61B17" w:rsidP="00E61B17">
            <w:pPr>
              <w:jc w:val="center"/>
              <w:rPr>
                <w:b/>
                <w:color w:val="0000FF"/>
                <w:sz w:val="20"/>
                <w:szCs w:val="20"/>
              </w:rPr>
            </w:pPr>
          </w:p>
          <w:p w:rsidR="00E61B17" w:rsidRPr="00B72099" w:rsidRDefault="00E61B17" w:rsidP="00E61B17">
            <w:pPr>
              <w:jc w:val="center"/>
              <w:rPr>
                <w:b/>
                <w:color w:val="0000FF"/>
                <w:sz w:val="20"/>
                <w:szCs w:val="20"/>
              </w:rPr>
            </w:pPr>
          </w:p>
          <w:p w:rsidR="00E61B17" w:rsidRPr="00B72099" w:rsidRDefault="00E61B17" w:rsidP="00E61B17">
            <w:pPr>
              <w:jc w:val="center"/>
              <w:rPr>
                <w:b/>
                <w:color w:val="0000FF"/>
                <w:sz w:val="20"/>
                <w:szCs w:val="20"/>
              </w:rPr>
            </w:pPr>
          </w:p>
          <w:p w:rsidR="00E61B17" w:rsidRPr="00B72099" w:rsidRDefault="00E61B17" w:rsidP="00E61B17">
            <w:pPr>
              <w:jc w:val="center"/>
              <w:rPr>
                <w:b/>
                <w:color w:val="0000FF"/>
                <w:sz w:val="20"/>
                <w:szCs w:val="20"/>
              </w:rPr>
            </w:pPr>
            <w:r w:rsidRPr="00B72099">
              <w:rPr>
                <w:b/>
                <w:color w:val="0000FF"/>
                <w:sz w:val="20"/>
                <w:szCs w:val="20"/>
              </w:rPr>
              <w:t>Муниципальная газета</w:t>
            </w:r>
          </w:p>
          <w:p w:rsidR="00E61B17" w:rsidRPr="00B72099" w:rsidRDefault="00E61B17" w:rsidP="00E61B17">
            <w:pPr>
              <w:jc w:val="center"/>
              <w:rPr>
                <w:b/>
                <w:color w:val="0000FF"/>
                <w:sz w:val="20"/>
                <w:szCs w:val="20"/>
              </w:rPr>
            </w:pPr>
            <w:r w:rsidRPr="00B72099">
              <w:rPr>
                <w:b/>
                <w:color w:val="0000FF"/>
                <w:sz w:val="20"/>
                <w:szCs w:val="20"/>
              </w:rPr>
              <w:t>«Залучский вестник»</w:t>
            </w:r>
          </w:p>
          <w:p w:rsidR="00E61B17" w:rsidRPr="00B72099" w:rsidRDefault="00E61B17" w:rsidP="00E61B17">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E61B17" w:rsidRPr="00B72099" w:rsidRDefault="00E61B17" w:rsidP="00E61B17">
            <w:pPr>
              <w:rPr>
                <w:b/>
                <w:sz w:val="20"/>
                <w:szCs w:val="20"/>
              </w:rPr>
            </w:pPr>
          </w:p>
          <w:p w:rsidR="00E61B17" w:rsidRPr="00B72099" w:rsidRDefault="00E61B17" w:rsidP="00E61B17">
            <w:pPr>
              <w:rPr>
                <w:b/>
                <w:sz w:val="20"/>
                <w:szCs w:val="20"/>
                <w:lang w:eastAsia="ar-SA"/>
              </w:rPr>
            </w:pPr>
            <w:r w:rsidRPr="00B72099">
              <w:rPr>
                <w:b/>
                <w:sz w:val="20"/>
                <w:szCs w:val="20"/>
              </w:rPr>
              <w:t>Адрес редакции-издателя: 175224</w:t>
            </w:r>
          </w:p>
          <w:p w:rsidR="00E61B17" w:rsidRPr="00B72099" w:rsidRDefault="00E61B17" w:rsidP="00E61B17">
            <w:pPr>
              <w:rPr>
                <w:b/>
                <w:sz w:val="20"/>
                <w:szCs w:val="20"/>
              </w:rPr>
            </w:pPr>
            <w:r w:rsidRPr="00B72099">
              <w:rPr>
                <w:b/>
                <w:sz w:val="20"/>
                <w:szCs w:val="20"/>
              </w:rPr>
              <w:t>Новгородская область, Старорусский район</w:t>
            </w:r>
          </w:p>
          <w:p w:rsidR="00E61B17" w:rsidRPr="00B72099" w:rsidRDefault="00E61B17" w:rsidP="00E61B17">
            <w:pPr>
              <w:rPr>
                <w:b/>
                <w:sz w:val="20"/>
                <w:szCs w:val="20"/>
              </w:rPr>
            </w:pPr>
            <w:r w:rsidRPr="00B72099">
              <w:rPr>
                <w:b/>
                <w:sz w:val="20"/>
                <w:szCs w:val="20"/>
              </w:rPr>
              <w:t xml:space="preserve">с. Залучье, ул. Рендакова, д. 12 </w:t>
            </w:r>
          </w:p>
          <w:p w:rsidR="00E61B17" w:rsidRPr="009C10F0" w:rsidRDefault="00E61B17" w:rsidP="00E61B17">
            <w:pPr>
              <w:rPr>
                <w:b/>
                <w:sz w:val="20"/>
                <w:szCs w:val="20"/>
              </w:rPr>
            </w:pPr>
            <w:r w:rsidRPr="00B72099">
              <w:rPr>
                <w:b/>
                <w:sz w:val="20"/>
                <w:szCs w:val="20"/>
              </w:rPr>
              <w:t xml:space="preserve">E-mail: </w:t>
            </w:r>
            <w:r w:rsidRPr="00B72099">
              <w:rPr>
                <w:b/>
                <w:sz w:val="20"/>
                <w:szCs w:val="20"/>
                <w:lang w:val="en-US"/>
              </w:rPr>
              <w:t>zaadmi</w:t>
            </w:r>
            <w:r w:rsidRPr="00B72099">
              <w:rPr>
                <w:b/>
                <w:sz w:val="20"/>
                <w:szCs w:val="20"/>
              </w:rPr>
              <w:t>@</w:t>
            </w:r>
            <w:r>
              <w:rPr>
                <w:b/>
                <w:sz w:val="20"/>
                <w:szCs w:val="20"/>
                <w:lang w:val="en-US"/>
              </w:rPr>
              <w:t>yandex</w:t>
            </w:r>
            <w:r w:rsidRPr="00C8127D">
              <w:rPr>
                <w:b/>
                <w:sz w:val="20"/>
                <w:szCs w:val="20"/>
              </w:rPr>
              <w:t>.</w:t>
            </w:r>
            <w:r>
              <w:rPr>
                <w:b/>
                <w:sz w:val="20"/>
                <w:szCs w:val="20"/>
                <w:lang w:val="en-US"/>
              </w:rPr>
              <w:t>ru</w:t>
            </w:r>
          </w:p>
          <w:p w:rsidR="00E61B17" w:rsidRPr="00B72099" w:rsidRDefault="00E61B17" w:rsidP="00E61B17">
            <w:pPr>
              <w:rPr>
                <w:b/>
                <w:sz w:val="20"/>
                <w:szCs w:val="20"/>
              </w:rPr>
            </w:pPr>
            <w:r w:rsidRPr="00B72099">
              <w:rPr>
                <w:b/>
                <w:sz w:val="20"/>
                <w:szCs w:val="20"/>
              </w:rPr>
              <w:t xml:space="preserve">Главный редактор:  </w:t>
            </w:r>
            <w:r>
              <w:rPr>
                <w:b/>
                <w:sz w:val="20"/>
                <w:szCs w:val="20"/>
              </w:rPr>
              <w:t>Е.Н.Пятина</w:t>
            </w:r>
          </w:p>
          <w:p w:rsidR="00E61B17" w:rsidRPr="00B72099" w:rsidRDefault="00E61B17" w:rsidP="00E61B17">
            <w:pPr>
              <w:rPr>
                <w:b/>
                <w:sz w:val="20"/>
                <w:szCs w:val="20"/>
              </w:rPr>
            </w:pPr>
            <w:r w:rsidRPr="00B72099">
              <w:rPr>
                <w:b/>
                <w:sz w:val="20"/>
                <w:szCs w:val="20"/>
              </w:rPr>
              <w:t>Телефон: 74-225</w:t>
            </w:r>
          </w:p>
          <w:p w:rsidR="00E61B17" w:rsidRPr="00B72099" w:rsidRDefault="00E61B17" w:rsidP="00E61B17">
            <w:pPr>
              <w:rPr>
                <w:sz w:val="20"/>
                <w:szCs w:val="20"/>
              </w:rPr>
            </w:pP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E61B17" w:rsidRPr="00B72099" w:rsidRDefault="00E61B17" w:rsidP="00E61B17">
            <w:pPr>
              <w:rPr>
                <w:b/>
                <w:sz w:val="20"/>
                <w:szCs w:val="20"/>
              </w:rPr>
            </w:pPr>
            <w:r w:rsidRPr="00B72099">
              <w:rPr>
                <w:b/>
                <w:sz w:val="20"/>
                <w:szCs w:val="20"/>
              </w:rPr>
              <w:t>Номер газеты подписан к печати</w:t>
            </w:r>
          </w:p>
          <w:p w:rsidR="00E61B17" w:rsidRPr="00B72099" w:rsidRDefault="00554216" w:rsidP="00E61B17">
            <w:pPr>
              <w:rPr>
                <w:b/>
                <w:sz w:val="20"/>
                <w:szCs w:val="20"/>
              </w:rPr>
            </w:pPr>
            <w:r>
              <w:rPr>
                <w:b/>
                <w:sz w:val="20"/>
                <w:szCs w:val="20"/>
              </w:rPr>
              <w:t>28</w:t>
            </w:r>
            <w:r w:rsidR="00F71A13">
              <w:rPr>
                <w:b/>
                <w:sz w:val="20"/>
                <w:szCs w:val="20"/>
              </w:rPr>
              <w:t>.02.2025</w:t>
            </w:r>
            <w:r w:rsidR="00A067B0">
              <w:rPr>
                <w:b/>
                <w:sz w:val="20"/>
                <w:szCs w:val="20"/>
              </w:rPr>
              <w:t xml:space="preserve"> </w:t>
            </w:r>
            <w:r w:rsidR="00E61B17">
              <w:rPr>
                <w:b/>
                <w:sz w:val="20"/>
                <w:szCs w:val="20"/>
              </w:rPr>
              <w:t>.</w:t>
            </w:r>
            <w:r w:rsidR="00E61B17" w:rsidRPr="00B72099">
              <w:rPr>
                <w:b/>
                <w:sz w:val="20"/>
                <w:szCs w:val="20"/>
              </w:rPr>
              <w:t>в</w:t>
            </w:r>
            <w:r w:rsidR="00E61B17">
              <w:rPr>
                <w:b/>
                <w:sz w:val="20"/>
                <w:szCs w:val="20"/>
              </w:rPr>
              <w:t>16</w:t>
            </w:r>
            <w:r w:rsidR="00E61B17" w:rsidRPr="00B72099">
              <w:rPr>
                <w:b/>
                <w:sz w:val="20"/>
                <w:szCs w:val="20"/>
              </w:rPr>
              <w:t>.00 часов</w:t>
            </w:r>
          </w:p>
          <w:p w:rsidR="00E61B17" w:rsidRPr="00B72099" w:rsidRDefault="00E61B17" w:rsidP="00E61B17">
            <w:pPr>
              <w:rPr>
                <w:b/>
                <w:sz w:val="20"/>
                <w:szCs w:val="20"/>
              </w:rPr>
            </w:pPr>
          </w:p>
          <w:p w:rsidR="00E61B17" w:rsidRPr="00B72099" w:rsidRDefault="00E61B17" w:rsidP="00E61B17">
            <w:pPr>
              <w:rPr>
                <w:b/>
                <w:sz w:val="20"/>
                <w:szCs w:val="20"/>
              </w:rPr>
            </w:pPr>
            <w:r w:rsidRPr="00B72099">
              <w:rPr>
                <w:b/>
                <w:sz w:val="20"/>
                <w:szCs w:val="20"/>
              </w:rPr>
              <w:t>Тираж  5 экземпляров</w:t>
            </w:r>
          </w:p>
          <w:p w:rsidR="00E61B17" w:rsidRPr="00B72099" w:rsidRDefault="00E61B17" w:rsidP="00E61B17">
            <w:pPr>
              <w:rPr>
                <w:b/>
                <w:sz w:val="20"/>
                <w:szCs w:val="20"/>
              </w:rPr>
            </w:pPr>
          </w:p>
          <w:p w:rsidR="00E61B17" w:rsidRPr="00B72099" w:rsidRDefault="00E61B17" w:rsidP="00E61B17">
            <w:pPr>
              <w:rPr>
                <w:b/>
                <w:sz w:val="20"/>
                <w:szCs w:val="20"/>
              </w:rPr>
            </w:pPr>
          </w:p>
          <w:p w:rsidR="00E61B17" w:rsidRPr="00C43AFB" w:rsidRDefault="00E61B17" w:rsidP="00E61B17">
            <w:pPr>
              <w:rPr>
                <w:b/>
                <w:sz w:val="20"/>
                <w:szCs w:val="20"/>
              </w:rPr>
            </w:pPr>
            <w:r w:rsidRPr="00B72099">
              <w:rPr>
                <w:b/>
                <w:sz w:val="20"/>
                <w:szCs w:val="20"/>
              </w:rPr>
              <w:t>Материалы этого выпуска публикуются бесплатно</w:t>
            </w:r>
          </w:p>
        </w:tc>
      </w:tr>
    </w:tbl>
    <w:p w:rsidR="00E61B17" w:rsidRPr="00C8127D" w:rsidRDefault="00E61B17" w:rsidP="00622318">
      <w:pPr>
        <w:pStyle w:val="ConsPlusTitle"/>
        <w:widowControl/>
        <w:tabs>
          <w:tab w:val="left" w:pos="567"/>
        </w:tabs>
        <w:ind w:firstLine="567"/>
        <w:jc w:val="both"/>
        <w:rPr>
          <w:rFonts w:ascii="Times New Roman" w:hAnsi="Times New Roman" w:cs="Times New Roman"/>
          <w:b w:val="0"/>
        </w:rPr>
      </w:pPr>
    </w:p>
    <w:p w:rsidR="001D7401" w:rsidRDefault="001D7401" w:rsidP="00622318"/>
    <w:sectPr w:rsidR="001D7401" w:rsidSect="007F7FDB">
      <w:headerReference w:type="default" r:id="rId12"/>
      <w:pgSz w:w="16838" w:h="11906" w:orient="landscape"/>
      <w:pgMar w:top="1134" w:right="113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C14" w:rsidRDefault="00961C14" w:rsidP="00733416">
      <w:r>
        <w:separator/>
      </w:r>
    </w:p>
  </w:endnote>
  <w:endnote w:type="continuationSeparator" w:id="1">
    <w:p w:rsidR="00961C14" w:rsidRDefault="00961C14" w:rsidP="007334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Roboto">
    <w:altName w:val="Arial"/>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C14" w:rsidRDefault="00961C14" w:rsidP="00733416">
      <w:r>
        <w:separator/>
      </w:r>
    </w:p>
  </w:footnote>
  <w:footnote w:type="continuationSeparator" w:id="1">
    <w:p w:rsidR="00961C14" w:rsidRDefault="00961C14"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F76ABC">
    <w:pPr>
      <w:pStyle w:val="af3"/>
      <w:jc w:val="center"/>
    </w:pPr>
    <w:r>
      <w:fldChar w:fldCharType="begin"/>
    </w:r>
    <w:r w:rsidR="00A41F16">
      <w:instrText>PAGE   \* MERGEFORMAT</w:instrText>
    </w:r>
    <w:r>
      <w:fldChar w:fldCharType="separate"/>
    </w:r>
    <w:r w:rsidR="0036531C">
      <w:rPr>
        <w:noProof/>
      </w:rPr>
      <w:t>13</w:t>
    </w:r>
    <w:r>
      <w:rPr>
        <w:noProof/>
      </w:rPr>
      <w:fldChar w:fldCharType="end"/>
    </w:r>
  </w:p>
  <w:p w:rsidR="000222BE" w:rsidRPr="00E901DA" w:rsidRDefault="000222BE" w:rsidP="000222BE">
    <w:pPr>
      <w:pStyle w:val="af3"/>
      <w:tabs>
        <w:tab w:val="clear" w:pos="4677"/>
        <w:tab w:val="left" w:pos="9355"/>
      </w:tabs>
    </w:pPr>
    <w:r>
      <w:tab/>
    </w:r>
  </w:p>
  <w:p w:rsidR="00415C14" w:rsidRDefault="00415C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4"/>
    <w:multiLevelType w:val="multilevel"/>
    <w:tmpl w:val="00000004"/>
    <w:lvl w:ilvl="0">
      <w:start w:val="1"/>
      <w:numFmt w:val="bullet"/>
      <w:lvlText w:val=""/>
      <w:lvlJc w:val="left"/>
      <w:pPr>
        <w:tabs>
          <w:tab w:val="num" w:pos="0"/>
        </w:tabs>
        <w:ind w:left="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nsid w:val="0C0F3D55"/>
    <w:multiLevelType w:val="multilevel"/>
    <w:tmpl w:val="3CAE6D70"/>
    <w:lvl w:ilvl="0">
      <w:start w:val="1"/>
      <w:numFmt w:val="decimal"/>
      <w:lvlText w:val="%1."/>
      <w:lvlJc w:val="left"/>
      <w:pPr>
        <w:ind w:left="1071" w:hanging="260"/>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104" w:hanging="548"/>
      </w:pPr>
      <w:rPr>
        <w:rFonts w:ascii="Times New Roman" w:eastAsia="Times New Roman" w:hAnsi="Times New Roman" w:cs="Times New Roman" w:hint="default"/>
        <w:spacing w:val="-3"/>
        <w:w w:val="100"/>
        <w:sz w:val="26"/>
        <w:szCs w:val="26"/>
        <w:lang w:val="ru-RU" w:eastAsia="en-US" w:bidi="ar-SA"/>
      </w:rPr>
    </w:lvl>
    <w:lvl w:ilvl="2">
      <w:start w:val="1"/>
      <w:numFmt w:val="decimal"/>
      <w:lvlText w:val="%1.%2.%3."/>
      <w:lvlJc w:val="left"/>
      <w:pPr>
        <w:ind w:left="1462" w:hanging="650"/>
      </w:pPr>
      <w:rPr>
        <w:rFonts w:ascii="Times New Roman" w:eastAsia="Times New Roman" w:hAnsi="Times New Roman" w:cs="Times New Roman" w:hint="default"/>
        <w:spacing w:val="-3"/>
        <w:w w:val="100"/>
        <w:sz w:val="26"/>
        <w:szCs w:val="26"/>
        <w:lang w:val="ru-RU" w:eastAsia="en-US" w:bidi="ar-SA"/>
      </w:rPr>
    </w:lvl>
    <w:lvl w:ilvl="3">
      <w:numFmt w:val="bullet"/>
      <w:lvlText w:val="•"/>
      <w:lvlJc w:val="left"/>
      <w:pPr>
        <w:ind w:left="1460" w:hanging="650"/>
      </w:pPr>
      <w:rPr>
        <w:rFonts w:hint="default"/>
        <w:lang w:val="ru-RU" w:eastAsia="en-US" w:bidi="ar-SA"/>
      </w:rPr>
    </w:lvl>
    <w:lvl w:ilvl="4">
      <w:numFmt w:val="bullet"/>
      <w:lvlText w:val="•"/>
      <w:lvlJc w:val="left"/>
      <w:pPr>
        <w:ind w:left="2617" w:hanging="650"/>
      </w:pPr>
      <w:rPr>
        <w:rFonts w:hint="default"/>
        <w:lang w:val="ru-RU" w:eastAsia="en-US" w:bidi="ar-SA"/>
      </w:rPr>
    </w:lvl>
    <w:lvl w:ilvl="5">
      <w:numFmt w:val="bullet"/>
      <w:lvlText w:val="•"/>
      <w:lvlJc w:val="left"/>
      <w:pPr>
        <w:ind w:left="3775" w:hanging="650"/>
      </w:pPr>
      <w:rPr>
        <w:rFonts w:hint="default"/>
        <w:lang w:val="ru-RU" w:eastAsia="en-US" w:bidi="ar-SA"/>
      </w:rPr>
    </w:lvl>
    <w:lvl w:ilvl="6">
      <w:numFmt w:val="bullet"/>
      <w:lvlText w:val="•"/>
      <w:lvlJc w:val="left"/>
      <w:pPr>
        <w:ind w:left="4933" w:hanging="650"/>
      </w:pPr>
      <w:rPr>
        <w:rFonts w:hint="default"/>
        <w:lang w:val="ru-RU" w:eastAsia="en-US" w:bidi="ar-SA"/>
      </w:rPr>
    </w:lvl>
    <w:lvl w:ilvl="7">
      <w:numFmt w:val="bullet"/>
      <w:lvlText w:val="•"/>
      <w:lvlJc w:val="left"/>
      <w:pPr>
        <w:ind w:left="6091" w:hanging="650"/>
      </w:pPr>
      <w:rPr>
        <w:rFonts w:hint="default"/>
        <w:lang w:val="ru-RU" w:eastAsia="en-US" w:bidi="ar-SA"/>
      </w:rPr>
    </w:lvl>
    <w:lvl w:ilvl="8">
      <w:numFmt w:val="bullet"/>
      <w:lvlText w:val="•"/>
      <w:lvlJc w:val="left"/>
      <w:pPr>
        <w:ind w:left="7249" w:hanging="650"/>
      </w:pPr>
      <w:rPr>
        <w:rFonts w:hint="default"/>
        <w:lang w:val="ru-RU" w:eastAsia="en-US" w:bidi="ar-SA"/>
      </w:rPr>
    </w:lvl>
  </w:abstractNum>
  <w:abstractNum w:abstractNumId="5">
    <w:nsid w:val="161A145E"/>
    <w:multiLevelType w:val="hybridMultilevel"/>
    <w:tmpl w:val="1226AB1E"/>
    <w:lvl w:ilvl="0" w:tplc="442015C2">
      <w:numFmt w:val="bullet"/>
      <w:lvlText w:val="-"/>
      <w:lvlJc w:val="left"/>
      <w:pPr>
        <w:ind w:left="104" w:hanging="164"/>
      </w:pPr>
      <w:rPr>
        <w:rFonts w:ascii="Times New Roman" w:eastAsia="Times New Roman" w:hAnsi="Times New Roman" w:cs="Times New Roman" w:hint="default"/>
        <w:w w:val="100"/>
        <w:sz w:val="28"/>
        <w:szCs w:val="28"/>
        <w:lang w:val="ru-RU" w:eastAsia="en-US" w:bidi="ar-SA"/>
      </w:rPr>
    </w:lvl>
    <w:lvl w:ilvl="1" w:tplc="20A4A82E">
      <w:numFmt w:val="bullet"/>
      <w:lvlText w:val="•"/>
      <w:lvlJc w:val="left"/>
      <w:pPr>
        <w:ind w:left="1046" w:hanging="164"/>
      </w:pPr>
      <w:rPr>
        <w:rFonts w:hint="default"/>
        <w:lang w:val="ru-RU" w:eastAsia="en-US" w:bidi="ar-SA"/>
      </w:rPr>
    </w:lvl>
    <w:lvl w:ilvl="2" w:tplc="673AB102">
      <w:numFmt w:val="bullet"/>
      <w:lvlText w:val="•"/>
      <w:lvlJc w:val="left"/>
      <w:pPr>
        <w:ind w:left="1993" w:hanging="164"/>
      </w:pPr>
      <w:rPr>
        <w:rFonts w:hint="default"/>
        <w:lang w:val="ru-RU" w:eastAsia="en-US" w:bidi="ar-SA"/>
      </w:rPr>
    </w:lvl>
    <w:lvl w:ilvl="3" w:tplc="2B000194">
      <w:numFmt w:val="bullet"/>
      <w:lvlText w:val="•"/>
      <w:lvlJc w:val="left"/>
      <w:pPr>
        <w:ind w:left="2939" w:hanging="164"/>
      </w:pPr>
      <w:rPr>
        <w:rFonts w:hint="default"/>
        <w:lang w:val="ru-RU" w:eastAsia="en-US" w:bidi="ar-SA"/>
      </w:rPr>
    </w:lvl>
    <w:lvl w:ilvl="4" w:tplc="D3CE3FEC">
      <w:numFmt w:val="bullet"/>
      <w:lvlText w:val="•"/>
      <w:lvlJc w:val="left"/>
      <w:pPr>
        <w:ind w:left="3886" w:hanging="164"/>
      </w:pPr>
      <w:rPr>
        <w:rFonts w:hint="default"/>
        <w:lang w:val="ru-RU" w:eastAsia="en-US" w:bidi="ar-SA"/>
      </w:rPr>
    </w:lvl>
    <w:lvl w:ilvl="5" w:tplc="A36AA14C">
      <w:numFmt w:val="bullet"/>
      <w:lvlText w:val="•"/>
      <w:lvlJc w:val="left"/>
      <w:pPr>
        <w:ind w:left="4832" w:hanging="164"/>
      </w:pPr>
      <w:rPr>
        <w:rFonts w:hint="default"/>
        <w:lang w:val="ru-RU" w:eastAsia="en-US" w:bidi="ar-SA"/>
      </w:rPr>
    </w:lvl>
    <w:lvl w:ilvl="6" w:tplc="930E1A94">
      <w:numFmt w:val="bullet"/>
      <w:lvlText w:val="•"/>
      <w:lvlJc w:val="left"/>
      <w:pPr>
        <w:ind w:left="5779" w:hanging="164"/>
      </w:pPr>
      <w:rPr>
        <w:rFonts w:hint="default"/>
        <w:lang w:val="ru-RU" w:eastAsia="en-US" w:bidi="ar-SA"/>
      </w:rPr>
    </w:lvl>
    <w:lvl w:ilvl="7" w:tplc="FF2282CC">
      <w:numFmt w:val="bullet"/>
      <w:lvlText w:val="•"/>
      <w:lvlJc w:val="left"/>
      <w:pPr>
        <w:ind w:left="6725" w:hanging="164"/>
      </w:pPr>
      <w:rPr>
        <w:rFonts w:hint="default"/>
        <w:lang w:val="ru-RU" w:eastAsia="en-US" w:bidi="ar-SA"/>
      </w:rPr>
    </w:lvl>
    <w:lvl w:ilvl="8" w:tplc="76200CE4">
      <w:numFmt w:val="bullet"/>
      <w:lvlText w:val="•"/>
      <w:lvlJc w:val="left"/>
      <w:pPr>
        <w:ind w:left="7672" w:hanging="164"/>
      </w:pPr>
      <w:rPr>
        <w:rFonts w:hint="default"/>
        <w:lang w:val="ru-RU" w:eastAsia="en-US" w:bidi="ar-SA"/>
      </w:rPr>
    </w:lvl>
  </w:abstractNum>
  <w:abstractNum w:abstractNumId="6">
    <w:nsid w:val="228754AA"/>
    <w:multiLevelType w:val="multilevel"/>
    <w:tmpl w:val="A954A6BC"/>
    <w:lvl w:ilvl="0">
      <w:start w:val="1"/>
      <w:numFmt w:val="decimal"/>
      <w:lvlText w:val="%1."/>
      <w:lvlJc w:val="left"/>
      <w:pPr>
        <w:ind w:left="104" w:hanging="398"/>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976" w:hanging="360"/>
        <w:jc w:val="right"/>
      </w:pPr>
      <w:rPr>
        <w:rFonts w:hint="default"/>
        <w:b/>
        <w:bCs/>
        <w:w w:val="100"/>
        <w:lang w:val="ru-RU" w:eastAsia="en-US" w:bidi="ar-SA"/>
      </w:rPr>
    </w:lvl>
    <w:lvl w:ilvl="2">
      <w:start w:val="1"/>
      <w:numFmt w:val="decimal"/>
      <w:lvlText w:val="%2.%3."/>
      <w:lvlJc w:val="left"/>
      <w:pPr>
        <w:ind w:left="104" w:hanging="492"/>
      </w:pPr>
      <w:rPr>
        <w:rFonts w:ascii="Times New Roman" w:eastAsia="Times New Roman" w:hAnsi="Times New Roman" w:cs="Times New Roman" w:hint="default"/>
        <w:w w:val="100"/>
        <w:sz w:val="28"/>
        <w:szCs w:val="28"/>
        <w:lang w:val="ru-RU" w:eastAsia="en-US" w:bidi="ar-SA"/>
      </w:rPr>
    </w:lvl>
    <w:lvl w:ilvl="3">
      <w:start w:val="1"/>
      <w:numFmt w:val="decimal"/>
      <w:lvlText w:val="%2.%3.%4."/>
      <w:lvlJc w:val="left"/>
      <w:pPr>
        <w:ind w:left="104" w:hanging="1008"/>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841" w:hanging="1008"/>
      </w:pPr>
      <w:rPr>
        <w:rFonts w:hint="default"/>
        <w:lang w:val="ru-RU" w:eastAsia="en-US" w:bidi="ar-SA"/>
      </w:rPr>
    </w:lvl>
    <w:lvl w:ilvl="5">
      <w:numFmt w:val="bullet"/>
      <w:lvlText w:val="•"/>
      <w:lvlJc w:val="left"/>
      <w:pPr>
        <w:ind w:left="4795" w:hanging="1008"/>
      </w:pPr>
      <w:rPr>
        <w:rFonts w:hint="default"/>
        <w:lang w:val="ru-RU" w:eastAsia="en-US" w:bidi="ar-SA"/>
      </w:rPr>
    </w:lvl>
    <w:lvl w:ilvl="6">
      <w:numFmt w:val="bullet"/>
      <w:lvlText w:val="•"/>
      <w:lvlJc w:val="left"/>
      <w:pPr>
        <w:ind w:left="5749" w:hanging="1008"/>
      </w:pPr>
      <w:rPr>
        <w:rFonts w:hint="default"/>
        <w:lang w:val="ru-RU" w:eastAsia="en-US" w:bidi="ar-SA"/>
      </w:rPr>
    </w:lvl>
    <w:lvl w:ilvl="7">
      <w:numFmt w:val="bullet"/>
      <w:lvlText w:val="•"/>
      <w:lvlJc w:val="left"/>
      <w:pPr>
        <w:ind w:left="6703" w:hanging="1008"/>
      </w:pPr>
      <w:rPr>
        <w:rFonts w:hint="default"/>
        <w:lang w:val="ru-RU" w:eastAsia="en-US" w:bidi="ar-SA"/>
      </w:rPr>
    </w:lvl>
    <w:lvl w:ilvl="8">
      <w:numFmt w:val="bullet"/>
      <w:lvlText w:val="•"/>
      <w:lvlJc w:val="left"/>
      <w:pPr>
        <w:ind w:left="7657" w:hanging="1008"/>
      </w:pPr>
      <w:rPr>
        <w:rFonts w:hint="default"/>
        <w:lang w:val="ru-RU" w:eastAsia="en-US" w:bidi="ar-SA"/>
      </w:rPr>
    </w:lvl>
  </w:abstractNum>
  <w:abstractNum w:abstractNumId="7">
    <w:nsid w:val="234C4886"/>
    <w:multiLevelType w:val="hybridMultilevel"/>
    <w:tmpl w:val="9336F048"/>
    <w:lvl w:ilvl="0" w:tplc="E508F780">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623B29"/>
    <w:multiLevelType w:val="hybridMultilevel"/>
    <w:tmpl w:val="6E0C3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61A1E"/>
    <w:multiLevelType w:val="multilevel"/>
    <w:tmpl w:val="6010C1F2"/>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10">
    <w:nsid w:val="38FB3AB0"/>
    <w:multiLevelType w:val="hybridMultilevel"/>
    <w:tmpl w:val="62663EDE"/>
    <w:lvl w:ilvl="0" w:tplc="2A0445BA">
      <w:numFmt w:val="bullet"/>
      <w:lvlText w:val="-"/>
      <w:lvlJc w:val="left"/>
      <w:pPr>
        <w:ind w:left="104" w:hanging="163"/>
      </w:pPr>
      <w:rPr>
        <w:rFonts w:ascii="Times New Roman" w:eastAsia="Times New Roman" w:hAnsi="Times New Roman" w:cs="Times New Roman" w:hint="default"/>
        <w:w w:val="100"/>
        <w:sz w:val="28"/>
        <w:szCs w:val="28"/>
        <w:lang w:val="ru-RU" w:eastAsia="en-US" w:bidi="ar-SA"/>
      </w:rPr>
    </w:lvl>
    <w:lvl w:ilvl="1" w:tplc="852C8BA8">
      <w:start w:val="2"/>
      <w:numFmt w:val="upperRoman"/>
      <w:lvlText w:val="%2."/>
      <w:lvlJc w:val="left"/>
      <w:pPr>
        <w:ind w:left="2212" w:hanging="708"/>
        <w:jc w:val="right"/>
      </w:pPr>
      <w:rPr>
        <w:rFonts w:ascii="Times New Roman" w:eastAsia="Times New Roman" w:hAnsi="Times New Roman" w:cs="Times New Roman" w:hint="default"/>
        <w:b/>
        <w:bCs/>
        <w:spacing w:val="0"/>
        <w:w w:val="100"/>
        <w:sz w:val="28"/>
        <w:szCs w:val="28"/>
        <w:lang w:val="ru-RU" w:eastAsia="en-US" w:bidi="ar-SA"/>
      </w:rPr>
    </w:lvl>
    <w:lvl w:ilvl="2" w:tplc="1E0E8098">
      <w:numFmt w:val="bullet"/>
      <w:lvlText w:val="•"/>
      <w:lvlJc w:val="left"/>
      <w:pPr>
        <w:ind w:left="3036" w:hanging="708"/>
      </w:pPr>
      <w:rPr>
        <w:rFonts w:hint="default"/>
        <w:lang w:val="ru-RU" w:eastAsia="en-US" w:bidi="ar-SA"/>
      </w:rPr>
    </w:lvl>
    <w:lvl w:ilvl="3" w:tplc="A62A1D02">
      <w:numFmt w:val="bullet"/>
      <w:lvlText w:val="•"/>
      <w:lvlJc w:val="left"/>
      <w:pPr>
        <w:ind w:left="3852" w:hanging="708"/>
      </w:pPr>
      <w:rPr>
        <w:rFonts w:hint="default"/>
        <w:lang w:val="ru-RU" w:eastAsia="en-US" w:bidi="ar-SA"/>
      </w:rPr>
    </w:lvl>
    <w:lvl w:ilvl="4" w:tplc="612E7686">
      <w:numFmt w:val="bullet"/>
      <w:lvlText w:val="•"/>
      <w:lvlJc w:val="left"/>
      <w:pPr>
        <w:ind w:left="4668" w:hanging="708"/>
      </w:pPr>
      <w:rPr>
        <w:rFonts w:hint="default"/>
        <w:lang w:val="ru-RU" w:eastAsia="en-US" w:bidi="ar-SA"/>
      </w:rPr>
    </w:lvl>
    <w:lvl w:ilvl="5" w:tplc="6F98B0C4">
      <w:numFmt w:val="bullet"/>
      <w:lvlText w:val="•"/>
      <w:lvlJc w:val="left"/>
      <w:pPr>
        <w:ind w:left="5484" w:hanging="708"/>
      </w:pPr>
      <w:rPr>
        <w:rFonts w:hint="default"/>
        <w:lang w:val="ru-RU" w:eastAsia="en-US" w:bidi="ar-SA"/>
      </w:rPr>
    </w:lvl>
    <w:lvl w:ilvl="6" w:tplc="E6DAFF9C">
      <w:numFmt w:val="bullet"/>
      <w:lvlText w:val="•"/>
      <w:lvlJc w:val="left"/>
      <w:pPr>
        <w:ind w:left="6300" w:hanging="708"/>
      </w:pPr>
      <w:rPr>
        <w:rFonts w:hint="default"/>
        <w:lang w:val="ru-RU" w:eastAsia="en-US" w:bidi="ar-SA"/>
      </w:rPr>
    </w:lvl>
    <w:lvl w:ilvl="7" w:tplc="B3AAFCBC">
      <w:numFmt w:val="bullet"/>
      <w:lvlText w:val="•"/>
      <w:lvlJc w:val="left"/>
      <w:pPr>
        <w:ind w:left="7117" w:hanging="708"/>
      </w:pPr>
      <w:rPr>
        <w:rFonts w:hint="default"/>
        <w:lang w:val="ru-RU" w:eastAsia="en-US" w:bidi="ar-SA"/>
      </w:rPr>
    </w:lvl>
    <w:lvl w:ilvl="8" w:tplc="66400A80">
      <w:numFmt w:val="bullet"/>
      <w:lvlText w:val="•"/>
      <w:lvlJc w:val="left"/>
      <w:pPr>
        <w:ind w:left="7933" w:hanging="708"/>
      </w:pPr>
      <w:rPr>
        <w:rFonts w:hint="default"/>
        <w:lang w:val="ru-RU" w:eastAsia="en-US" w:bidi="ar-SA"/>
      </w:rPr>
    </w:lvl>
  </w:abstractNum>
  <w:abstractNum w:abstractNumId="11">
    <w:nsid w:val="52AF4584"/>
    <w:multiLevelType w:val="hybridMultilevel"/>
    <w:tmpl w:val="500EC010"/>
    <w:lvl w:ilvl="0" w:tplc="BC08F6E0">
      <w:start w:val="1"/>
      <w:numFmt w:val="decimal"/>
      <w:lvlText w:val="%1)"/>
      <w:lvlJc w:val="left"/>
      <w:pPr>
        <w:ind w:left="104" w:hanging="416"/>
      </w:pPr>
      <w:rPr>
        <w:rFonts w:ascii="Times New Roman" w:eastAsia="Times New Roman" w:hAnsi="Times New Roman" w:cs="Times New Roman" w:hint="default"/>
        <w:spacing w:val="-2"/>
        <w:w w:val="100"/>
        <w:sz w:val="28"/>
        <w:szCs w:val="28"/>
        <w:lang w:val="ru-RU" w:eastAsia="en-US" w:bidi="ar-SA"/>
      </w:rPr>
    </w:lvl>
    <w:lvl w:ilvl="1" w:tplc="9F1EEBD4">
      <w:numFmt w:val="bullet"/>
      <w:lvlText w:val="•"/>
      <w:lvlJc w:val="left"/>
      <w:pPr>
        <w:ind w:left="1046" w:hanging="416"/>
      </w:pPr>
      <w:rPr>
        <w:rFonts w:hint="default"/>
        <w:lang w:val="ru-RU" w:eastAsia="en-US" w:bidi="ar-SA"/>
      </w:rPr>
    </w:lvl>
    <w:lvl w:ilvl="2" w:tplc="C46AC880">
      <w:numFmt w:val="bullet"/>
      <w:lvlText w:val="•"/>
      <w:lvlJc w:val="left"/>
      <w:pPr>
        <w:ind w:left="1993" w:hanging="416"/>
      </w:pPr>
      <w:rPr>
        <w:rFonts w:hint="default"/>
        <w:lang w:val="ru-RU" w:eastAsia="en-US" w:bidi="ar-SA"/>
      </w:rPr>
    </w:lvl>
    <w:lvl w:ilvl="3" w:tplc="84366EDC">
      <w:numFmt w:val="bullet"/>
      <w:lvlText w:val="•"/>
      <w:lvlJc w:val="left"/>
      <w:pPr>
        <w:ind w:left="2939" w:hanging="416"/>
      </w:pPr>
      <w:rPr>
        <w:rFonts w:hint="default"/>
        <w:lang w:val="ru-RU" w:eastAsia="en-US" w:bidi="ar-SA"/>
      </w:rPr>
    </w:lvl>
    <w:lvl w:ilvl="4" w:tplc="5C56C256">
      <w:numFmt w:val="bullet"/>
      <w:lvlText w:val="•"/>
      <w:lvlJc w:val="left"/>
      <w:pPr>
        <w:ind w:left="3886" w:hanging="416"/>
      </w:pPr>
      <w:rPr>
        <w:rFonts w:hint="default"/>
        <w:lang w:val="ru-RU" w:eastAsia="en-US" w:bidi="ar-SA"/>
      </w:rPr>
    </w:lvl>
    <w:lvl w:ilvl="5" w:tplc="EAE88648">
      <w:numFmt w:val="bullet"/>
      <w:lvlText w:val="•"/>
      <w:lvlJc w:val="left"/>
      <w:pPr>
        <w:ind w:left="4832" w:hanging="416"/>
      </w:pPr>
      <w:rPr>
        <w:rFonts w:hint="default"/>
        <w:lang w:val="ru-RU" w:eastAsia="en-US" w:bidi="ar-SA"/>
      </w:rPr>
    </w:lvl>
    <w:lvl w:ilvl="6" w:tplc="08CCEC48">
      <w:numFmt w:val="bullet"/>
      <w:lvlText w:val="•"/>
      <w:lvlJc w:val="left"/>
      <w:pPr>
        <w:ind w:left="5779" w:hanging="416"/>
      </w:pPr>
      <w:rPr>
        <w:rFonts w:hint="default"/>
        <w:lang w:val="ru-RU" w:eastAsia="en-US" w:bidi="ar-SA"/>
      </w:rPr>
    </w:lvl>
    <w:lvl w:ilvl="7" w:tplc="0546B7B8">
      <w:numFmt w:val="bullet"/>
      <w:lvlText w:val="•"/>
      <w:lvlJc w:val="left"/>
      <w:pPr>
        <w:ind w:left="6725" w:hanging="416"/>
      </w:pPr>
      <w:rPr>
        <w:rFonts w:hint="default"/>
        <w:lang w:val="ru-RU" w:eastAsia="en-US" w:bidi="ar-SA"/>
      </w:rPr>
    </w:lvl>
    <w:lvl w:ilvl="8" w:tplc="A8649144">
      <w:numFmt w:val="bullet"/>
      <w:lvlText w:val="•"/>
      <w:lvlJc w:val="left"/>
      <w:pPr>
        <w:ind w:left="7672" w:hanging="416"/>
      </w:pPr>
      <w:rPr>
        <w:rFonts w:hint="default"/>
        <w:lang w:val="ru-RU" w:eastAsia="en-US" w:bidi="ar-SA"/>
      </w:rPr>
    </w:lvl>
  </w:abstractNum>
  <w:abstractNum w:abstractNumId="12">
    <w:nsid w:val="6029529D"/>
    <w:multiLevelType w:val="hybridMultilevel"/>
    <w:tmpl w:val="61FEC79C"/>
    <w:lvl w:ilvl="0" w:tplc="CB4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7236FF"/>
    <w:multiLevelType w:val="multilevel"/>
    <w:tmpl w:val="32D2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0"/>
  </w:num>
  <w:num w:numId="5">
    <w:abstractNumId w:val="11"/>
  </w:num>
  <w:num w:numId="6">
    <w:abstractNumId w:val="6"/>
  </w:num>
  <w:num w:numId="7">
    <w:abstractNumId w:val="3"/>
  </w:num>
  <w:num w:numId="8">
    <w:abstractNumId w:val="1"/>
  </w:num>
  <w:num w:numId="9">
    <w:abstractNumId w:val="12"/>
  </w:num>
  <w:num w:numId="10">
    <w:abstractNumId w:val="8"/>
  </w:num>
  <w:num w:numId="11">
    <w:abstractNumId w:val="13"/>
  </w:num>
  <w:num w:numId="12">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17E04"/>
    <w:rsid w:val="000222BE"/>
    <w:rsid w:val="000353CB"/>
    <w:rsid w:val="00064F34"/>
    <w:rsid w:val="0009601A"/>
    <w:rsid w:val="00104A27"/>
    <w:rsid w:val="0012398E"/>
    <w:rsid w:val="00174EFF"/>
    <w:rsid w:val="001825C0"/>
    <w:rsid w:val="001C5910"/>
    <w:rsid w:val="001D7401"/>
    <w:rsid w:val="001F2DCD"/>
    <w:rsid w:val="0036531C"/>
    <w:rsid w:val="003B0138"/>
    <w:rsid w:val="003B670E"/>
    <w:rsid w:val="003D7CD9"/>
    <w:rsid w:val="00415C14"/>
    <w:rsid w:val="004B2E92"/>
    <w:rsid w:val="004D0804"/>
    <w:rsid w:val="00513BFB"/>
    <w:rsid w:val="00554216"/>
    <w:rsid w:val="00576976"/>
    <w:rsid w:val="00622318"/>
    <w:rsid w:val="0064490D"/>
    <w:rsid w:val="0069071E"/>
    <w:rsid w:val="00692DE3"/>
    <w:rsid w:val="006B2D50"/>
    <w:rsid w:val="0070713A"/>
    <w:rsid w:val="00733416"/>
    <w:rsid w:val="00787B59"/>
    <w:rsid w:val="007F7FDB"/>
    <w:rsid w:val="00832429"/>
    <w:rsid w:val="00832C19"/>
    <w:rsid w:val="00961C14"/>
    <w:rsid w:val="00994896"/>
    <w:rsid w:val="009C10F0"/>
    <w:rsid w:val="009D0D15"/>
    <w:rsid w:val="00A0440A"/>
    <w:rsid w:val="00A067B0"/>
    <w:rsid w:val="00A41F16"/>
    <w:rsid w:val="00A41F41"/>
    <w:rsid w:val="00A75901"/>
    <w:rsid w:val="00AA03C6"/>
    <w:rsid w:val="00AA3F68"/>
    <w:rsid w:val="00B172F8"/>
    <w:rsid w:val="00B62CA3"/>
    <w:rsid w:val="00BF6E85"/>
    <w:rsid w:val="00C37988"/>
    <w:rsid w:val="00C43AFB"/>
    <w:rsid w:val="00C8127D"/>
    <w:rsid w:val="00CC16A5"/>
    <w:rsid w:val="00D24DA5"/>
    <w:rsid w:val="00DC2314"/>
    <w:rsid w:val="00E017FA"/>
    <w:rsid w:val="00E61B17"/>
    <w:rsid w:val="00F419ED"/>
    <w:rsid w:val="00F61577"/>
    <w:rsid w:val="00F71A13"/>
    <w:rsid w:val="00F76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FollowedHyperlink" w:qFormat="1"/>
    <w:lsdException w:name="Strong" w:semiHidden="0" w:uiPriority="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B0138"/>
    <w:pPr>
      <w:keepNext/>
      <w:spacing w:before="240" w:after="60"/>
      <w:outlineLvl w:val="3"/>
    </w:pPr>
    <w:rPr>
      <w:b/>
      <w:bCs/>
      <w:sz w:val="28"/>
      <w:szCs w:val="28"/>
    </w:rPr>
  </w:style>
  <w:style w:type="paragraph" w:styleId="5">
    <w:name w:val="heading 5"/>
    <w:basedOn w:val="a"/>
    <w:next w:val="a"/>
    <w:link w:val="50"/>
    <w:uiPriority w:val="99"/>
    <w:qFormat/>
    <w:rsid w:val="003B0138"/>
    <w:pPr>
      <w:keepNext/>
      <w:ind w:left="1440" w:firstLine="720"/>
      <w:jc w:val="both"/>
      <w:outlineLvl w:val="4"/>
    </w:pPr>
    <w:rPr>
      <w:b/>
      <w:sz w:val="36"/>
      <w:szCs w:val="20"/>
    </w:rPr>
  </w:style>
  <w:style w:type="paragraph" w:styleId="6">
    <w:name w:val="heading 6"/>
    <w:basedOn w:val="a"/>
    <w:next w:val="a"/>
    <w:link w:val="60"/>
    <w:uiPriority w:val="99"/>
    <w:qFormat/>
    <w:rsid w:val="003B0138"/>
    <w:pPr>
      <w:spacing w:before="240" w:after="60"/>
      <w:outlineLvl w:val="5"/>
    </w:pPr>
    <w:rPr>
      <w:b/>
      <w:bCs/>
      <w:sz w:val="22"/>
      <w:szCs w:val="22"/>
    </w:rPr>
  </w:style>
  <w:style w:type="paragraph" w:styleId="7">
    <w:name w:val="heading 7"/>
    <w:basedOn w:val="a"/>
    <w:next w:val="a"/>
    <w:link w:val="70"/>
    <w:uiPriority w:val="99"/>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uiPriority w:val="99"/>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uiPriority w:val="99"/>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uiPriority w:val="99"/>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uiPriority w:val="99"/>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rsid w:val="003B0138"/>
    <w:pPr>
      <w:tabs>
        <w:tab w:val="center" w:pos="4677"/>
        <w:tab w:val="right" w:pos="9355"/>
      </w:tabs>
    </w:pPr>
  </w:style>
  <w:style w:type="character" w:customStyle="1" w:styleId="af4">
    <w:name w:val="Верхний колонтитул Знак"/>
    <w:basedOn w:val="a1"/>
    <w:link w:val="af3"/>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99"/>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uiPriority w:val="99"/>
    <w:qFormat/>
    <w:rsid w:val="003B0138"/>
    <w:rPr>
      <w:rFonts w:ascii="Tahoma" w:hAnsi="Tahoma" w:cs="Tahoma"/>
      <w:sz w:val="16"/>
      <w:szCs w:val="16"/>
    </w:rPr>
  </w:style>
  <w:style w:type="character" w:customStyle="1" w:styleId="affb">
    <w:name w:val="Текст выноски Знак"/>
    <w:basedOn w:val="a1"/>
    <w:link w:val="affa"/>
    <w:uiPriority w:val="99"/>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link w:val="affff8"/>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9">
    <w:name w:val="Обычный текст Знак"/>
    <w:basedOn w:val="a1"/>
    <w:link w:val="affffa"/>
    <w:locked/>
    <w:rsid w:val="003B0138"/>
    <w:rPr>
      <w:sz w:val="28"/>
      <w:szCs w:val="28"/>
    </w:rPr>
  </w:style>
  <w:style w:type="paragraph" w:customStyle="1" w:styleId="affffa">
    <w:name w:val="Обычный текст"/>
    <w:basedOn w:val="a"/>
    <w:link w:val="affff9"/>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b">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a"/>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a"/>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c">
    <w:name w:val="Intense Quote"/>
    <w:basedOn w:val="a"/>
    <w:next w:val="a"/>
    <w:link w:val="affffd"/>
    <w:uiPriority w:val="99"/>
    <w:qFormat/>
    <w:rsid w:val="003B0138"/>
    <w:pPr>
      <w:pBdr>
        <w:bottom w:val="single" w:sz="4" w:space="4" w:color="4F81BD"/>
      </w:pBdr>
      <w:spacing w:before="200" w:after="280"/>
      <w:ind w:left="936" w:right="936"/>
    </w:pPr>
    <w:rPr>
      <w:b/>
      <w:bCs/>
      <w:i/>
      <w:iCs/>
      <w:color w:val="4F81BD"/>
    </w:rPr>
  </w:style>
  <w:style w:type="character" w:customStyle="1" w:styleId="affffd">
    <w:name w:val="Выделенная цитата Знак"/>
    <w:basedOn w:val="a1"/>
    <w:link w:val="affffc"/>
    <w:uiPriority w:val="99"/>
    <w:rsid w:val="003B0138"/>
    <w:rPr>
      <w:rFonts w:ascii="Times New Roman" w:eastAsia="Times New Roman" w:hAnsi="Times New Roman" w:cs="Times New Roman"/>
      <w:b/>
      <w:bCs/>
      <w:i/>
      <w:iCs/>
      <w:color w:val="4F81BD"/>
      <w:sz w:val="24"/>
      <w:szCs w:val="24"/>
      <w:lang w:eastAsia="ru-RU"/>
    </w:rPr>
  </w:style>
  <w:style w:type="character" w:styleId="affffe">
    <w:name w:val="Subtle Emphasis"/>
    <w:basedOn w:val="a1"/>
    <w:uiPriority w:val="99"/>
    <w:qFormat/>
    <w:rsid w:val="003B0138"/>
    <w:rPr>
      <w:rFonts w:cs="Times New Roman"/>
      <w:i/>
      <w:color w:val="808080"/>
    </w:rPr>
  </w:style>
  <w:style w:type="character" w:styleId="afffff">
    <w:name w:val="Intense Emphasis"/>
    <w:basedOn w:val="a1"/>
    <w:uiPriority w:val="99"/>
    <w:qFormat/>
    <w:rsid w:val="003B0138"/>
    <w:rPr>
      <w:rFonts w:cs="Times New Roman"/>
      <w:b/>
      <w:i/>
      <w:color w:val="4F81BD"/>
    </w:rPr>
  </w:style>
  <w:style w:type="character" w:styleId="afffff0">
    <w:name w:val="Book Title"/>
    <w:basedOn w:val="a1"/>
    <w:uiPriority w:val="99"/>
    <w:qFormat/>
    <w:rsid w:val="003B0138"/>
    <w:rPr>
      <w:rFonts w:cs="Times New Roman"/>
      <w:b/>
      <w:smallCaps/>
      <w:spacing w:val="5"/>
    </w:rPr>
  </w:style>
  <w:style w:type="paragraph" w:styleId="afffff1">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2">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3">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4">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5">
    <w:name w:val="Символ сноски"/>
    <w:rsid w:val="003B0138"/>
  </w:style>
  <w:style w:type="character" w:styleId="afffff6">
    <w:name w:val="endnote reference"/>
    <w:rsid w:val="003B0138"/>
    <w:rPr>
      <w:vertAlign w:val="superscript"/>
    </w:rPr>
  </w:style>
  <w:style w:type="character" w:customStyle="1" w:styleId="afffff7">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8">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9">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a">
    <w:name w:val="Ñïèñîê"/>
    <w:basedOn w:val="WW-"/>
    <w:rsid w:val="003B0138"/>
    <w:rPr>
      <w:rFonts w:eastAsia="Mangal"/>
    </w:rPr>
  </w:style>
  <w:style w:type="paragraph" w:customStyle="1" w:styleId="afffffb">
    <w:name w:val="Íàçâàíèå"/>
    <w:basedOn w:val="p"/>
    <w:rsid w:val="003B0138"/>
    <w:pPr>
      <w:spacing w:before="120" w:after="120"/>
    </w:pPr>
    <w:rPr>
      <w:rFonts w:eastAsia="Mangal"/>
      <w:i/>
      <w:iCs/>
    </w:rPr>
  </w:style>
  <w:style w:type="paragraph" w:customStyle="1" w:styleId="afffffc">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9"/>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d">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e">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f">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0">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1">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2">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3">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4">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5">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6">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7">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paragraph" w:customStyle="1" w:styleId="290">
    <w:name w:val="Основной текст 29"/>
    <w:basedOn w:val="a"/>
    <w:rsid w:val="00CC16A5"/>
    <w:pPr>
      <w:suppressAutoHyphens/>
      <w:ind w:left="284"/>
      <w:jc w:val="both"/>
    </w:pPr>
    <w:rPr>
      <w:szCs w:val="20"/>
      <w:lang w:eastAsia="zh-CN"/>
    </w:rPr>
  </w:style>
  <w:style w:type="character" w:customStyle="1" w:styleId="1fff2">
    <w:name w:val="Заголовок №1_"/>
    <w:basedOn w:val="a1"/>
    <w:link w:val="1fff3"/>
    <w:rsid w:val="00C37988"/>
    <w:rPr>
      <w:rFonts w:ascii="Times New Roman" w:eastAsia="Times New Roman" w:hAnsi="Times New Roman" w:cs="Times New Roman"/>
      <w:sz w:val="21"/>
      <w:szCs w:val="21"/>
      <w:shd w:val="clear" w:color="auto" w:fill="FFFFFF"/>
    </w:rPr>
  </w:style>
  <w:style w:type="character" w:customStyle="1" w:styleId="affff8">
    <w:name w:val="Основной текст_"/>
    <w:basedOn w:val="a1"/>
    <w:link w:val="2c"/>
    <w:rsid w:val="00C37988"/>
    <w:rPr>
      <w:rFonts w:ascii="Courier New" w:eastAsia="Times New Roman" w:hAnsi="Courier New" w:cs="Times New Roman"/>
      <w:color w:val="000000"/>
      <w:sz w:val="24"/>
      <w:szCs w:val="20"/>
      <w:lang w:eastAsia="ru-RU"/>
    </w:rPr>
  </w:style>
  <w:style w:type="paragraph" w:customStyle="1" w:styleId="1fff3">
    <w:name w:val="Заголовок №1"/>
    <w:basedOn w:val="a"/>
    <w:link w:val="1fff2"/>
    <w:rsid w:val="00C37988"/>
    <w:pPr>
      <w:shd w:val="clear" w:color="auto" w:fill="FFFFFF"/>
      <w:spacing w:line="235" w:lineRule="exact"/>
      <w:jc w:val="both"/>
      <w:outlineLvl w:val="0"/>
    </w:pPr>
    <w:rPr>
      <w:sz w:val="21"/>
      <w:szCs w:val="21"/>
      <w:lang w:eastAsia="en-US"/>
    </w:rPr>
  </w:style>
  <w:style w:type="paragraph" w:customStyle="1" w:styleId="affffff8">
    <w:name w:val="Нормальный"/>
    <w:basedOn w:val="a"/>
    <w:rsid w:val="00A41F41"/>
    <w:pPr>
      <w:suppressAutoHyphens/>
      <w:overflowPunct w:val="0"/>
      <w:autoSpaceDE w:val="0"/>
      <w:autoSpaceDN w:val="0"/>
      <w:ind w:firstLine="720"/>
      <w:jc w:val="both"/>
    </w:pPr>
    <w:rPr>
      <w:kern w:val="3"/>
      <w:szCs w:val="22"/>
    </w:rPr>
  </w:style>
</w:styles>
</file>

<file path=word/webSettings.xml><?xml version="1.0" encoding="utf-8"?>
<w:webSettings xmlns:r="http://schemas.openxmlformats.org/officeDocument/2006/relationships" xmlns:w="http://schemas.openxmlformats.org/wordprocessingml/2006/main">
  <w:divs>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86367/0"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EEFC-0D86-4504-9622-C4AC7F10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5368</Words>
  <Characters>30601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2023-01-23T11:56:00Z</cp:lastPrinted>
  <dcterms:created xsi:type="dcterms:W3CDTF">2025-02-28T08:18:00Z</dcterms:created>
  <dcterms:modified xsi:type="dcterms:W3CDTF">2025-03-03T13:10:00Z</dcterms:modified>
</cp:coreProperties>
</file>